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86R13497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3479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cleanliness standards for pipelines crossing karst topographic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117.012, Natural Resources Code, is amended by adding Subsection (p) to read as follows:</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commission by rule shall establish cleanliness standards for intrastate pipelines transporting hazardous liquids through a karst topographic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121, Utilities Code, is amended by adding Section 121.2017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121.2017.</w:t>
      </w:r>
      <w:r>
        <w:rPr>
          <w:u w:val="single"/>
        </w:rPr>
        <w:t xml:space="preserve"> </w:t>
      </w:r>
      <w:r>
        <w:rPr>
          <w:u w:val="single"/>
        </w:rPr>
        <w:t xml:space="preserve"> </w:t>
      </w:r>
      <w:r>
        <w:rPr>
          <w:u w:val="single"/>
        </w:rPr>
        <w:t xml:space="preserve">DISTRIBUTION THROUGH KARST AREA.  The railroad commission by rule shall establish cleanliness standards for intrastate distribution gas pipelines that pass through a karst topographic area.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Railroad Commission of Texas shall adopt the rules required by Section 117.012(p), Natural Resources Code, as added by this Act, and Section 121.2017, Utilities Code, as added by this Act, not later than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