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86R12183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3494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 and to the regulation of unmanned aircraft by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423.0045(a)(1-a), Government Code, is reenacted to conform to the changes made to Section 423.0045(a)(1), Government Code, by Chapter 824 (H.B. 1643), Acts of the 85th Legislature, Regular Session, 2017, and is further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 airport, as defined by Section 22.001, Transportation Code, that serves commercial air carriers;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423.009, Government Code, is amended to read as follows:</w:t>
      </w:r>
    </w:p>
    <w:p w:rsidR="003F3435" w:rsidRDefault="0032493E">
      <w:pPr>
        <w:spacing w:line="480" w:lineRule="auto"/>
        <w:ind w:firstLine="720"/>
        <w:jc w:val="both"/>
      </w:pPr>
      <w:r>
        <w:t xml:space="preserve">Sec.</w:t>
      </w:r>
      <w:r xml:space="preserve">
        <w:t> </w:t>
      </w:r>
      <w:r>
        <w:t xml:space="preserve">423.009.</w:t>
      </w:r>
      <w:r xml:space="preserve">
        <w:t> </w:t>
      </w:r>
      <w:r xml:space="preserve">
        <w:t> </w:t>
      </w:r>
      <w:r>
        <w:t xml:space="preserve">REGULATION OF UNMANNED AIRCRAFT BY </w:t>
      </w:r>
      <w:r>
        <w:rPr>
          <w:u w:val="single"/>
        </w:rPr>
        <w:t xml:space="preserve">COUNTY OR MUNICIPALITY</w:t>
      </w:r>
      <w:r>
        <w:t xml:space="preserve"> [</w:t>
      </w:r>
      <w:r>
        <w:rPr>
          <w:strike/>
        </w:rPr>
        <w:t xml:space="preserve">POLITICAL SUBDIVISION</w:t>
      </w:r>
      <w:r>
        <w:t xml:space="preserve">].  (a) </w:t>
      </w:r>
      <w:r>
        <w:t xml:space="preserve"> </w:t>
      </w:r>
      <w:r>
        <w:rPr>
          <w:u w:val="single"/>
        </w:rPr>
        <w:t xml:space="preserve">A county or municipality</w:t>
      </w:r>
      <w:r>
        <w:t xml:space="preserve"> </w:t>
      </w:r>
      <w:r>
        <w:t xml:space="preserve">[</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"Political subdivision" includes a county, a joint board created under Section 22.074, Transportation Code, and a municipality.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"Special event" means a festival, celebration, or other gathering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involves:</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reservation and temporary use of all or a portion of a public park, road, or other property of a political subdivision;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entertainment, the sale of merchandise, food, or beverages, or mass participation in a sports event;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requires a significant use or coordination of a political subdivision's services.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a political subdivision</w:t>
      </w:r>
      <w:r>
        <w:t xml:space="preserve">] may not adopt or enforce any ordinance, order, or other similar measure regarding the operation of an unmanned aircraft.</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xml:space="preserve">
        <w:rPr>
          <w:strike/>
        </w:rPr>
        <w:t> </w:t>
      </w:r>
      <w:r xml:space="preserve">
        <w:rPr>
          <w:strike/>
        </w:rPr>
        <w:t> </w:t>
      </w:r>
      <w:r>
        <w:rPr>
          <w:strike/>
        </w:rPr>
        <w:t xml:space="preserve">A political subdivision may adopt and enforce an ordinance, order, or other similar measure regarding: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use of an unmanned aircraft during a special event;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political subdivision's use of an unmanned aircraft;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use of an unmanned aircraft near a facility or infrastructure owned by the political subdivision, if the political subdivision: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applies for and receives authorization from the Federal Aviation Administration to adopt the regulation;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after providing reasonable notice, holds a public hearing on the political subdivision's intent to apply for the authorization.</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An ordinance, order, or other similar measure that violates Subsection </w:t>
      </w:r>
      <w:r>
        <w:rPr>
          <w:u w:val="single"/>
        </w:rPr>
        <w:t xml:space="preserve">(a)</w:t>
      </w:r>
      <w:r>
        <w:t xml:space="preserve"> [</w:t>
      </w:r>
      <w:r>
        <w:rPr>
          <w:strike/>
        </w:rPr>
        <w:t xml:space="preserve">(b)</w:t>
      </w:r>
      <w:r>
        <w:t xml:space="preserve">] is void and unenforceable.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423.0045,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