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retention and preservation of toxicological evidence of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38.50, Code of Criminal Procedure, is amended by amending Subsections (d) and (e)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For each offense subject to this article, the court shall determine as soon as practicable the appropriate retention and preservation period for the toxicological evidence under Subsection </w:t>
      </w:r>
      <w:r>
        <w:rPr>
          <w:u w:val="single"/>
        </w:rPr>
        <w:t xml:space="preserve">(c)(2) or (3), as applicable,</w:t>
      </w:r>
      <w:r>
        <w:t xml:space="preserve"> [</w:t>
      </w:r>
      <w:r>
        <w:rPr>
          <w:strike/>
        </w:rPr>
        <w:t xml:space="preserve">(c)</w:t>
      </w:r>
      <w:r>
        <w:t xml:space="preserve">] and notify the defendant or the child or child's guardian and the entity or individual charged with storage of the toxicological evidence of the period for which the evidence is to be retained and preserved.</w:t>
      </w:r>
      <w:r xml:space="preserve">
        <w:t> </w:t>
      </w:r>
      <w:r xml:space="preserve">
        <w:t> </w:t>
      </w:r>
      <w:r>
        <w:t xml:space="preserve">If an action of the prosecutor or the court changes the applicable period under Subsection </w:t>
      </w:r>
      <w:r>
        <w:rPr>
          <w:u w:val="single"/>
        </w:rPr>
        <w:t xml:space="preserve">(c)(2) or (3)</w:t>
      </w:r>
      <w:r>
        <w:t xml:space="preserve"> [</w:t>
      </w:r>
      <w:r>
        <w:rPr>
          <w:strike/>
        </w:rPr>
        <w:t xml:space="preserve">(c)</w:t>
      </w:r>
      <w:r>
        <w:t xml:space="preserve">], the court shall notify the persons described by this subsection about the change.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each offense subject to this article for which the appropriate retention and preservation period under Subsection (c)(2) or (3) expires before delivery of the notice required by Subsection (d), the court shall, as soon as practicable, notify the defendant or the child or child's guardian and the entity or individual charged with storage of the toxicological evidence that the applicable period under Subsection (c)(2) or (3) has expired.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Notice to parties under Subsection (d) or (d-1) must be given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notice by first-class mail addressed to the individual or entity at the last known mailing address in the records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sending notice electronically to the last known electronic mail address in the records of the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w:t>
      </w:r>
    </w:p>
    <w:p w:rsidR="003F3435" w:rsidRDefault="0032493E">
      <w:pPr>
        <w:spacing w:line="480" w:lineRule="auto"/>
        <w:ind w:firstLine="720"/>
        <w:jc w:val="both"/>
      </w:pPr>
      <w:r>
        <w:t xml:space="preserve">(e)</w:t>
      </w:r>
      <w:r xml:space="preserve">
        <w:t> </w:t>
      </w:r>
      <w:r xml:space="preserve">
        <w:t> </w:t>
      </w:r>
      <w:r>
        <w:t xml:space="preserve">The entity or individual charged with storing toxicological evidence may destroy the evidence on expiration of the period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 or</w:t>
      </w:r>
    </w:p>
    <w:p w:rsidR="003F3435" w:rsidRDefault="0032493E">
      <w:pPr>
        <w:spacing w:line="480" w:lineRule="auto"/>
        <w:ind w:firstLine="1440"/>
        <w:jc w:val="both"/>
      </w:pPr>
      <w:r>
        <w:rPr>
          <w:u w:val="single"/>
        </w:rPr>
        <w:t xml:space="preserve">(2)</w:t>
      </w:r>
      <w:r xml:space="preserve">
        <w:t> </w:t>
      </w:r>
      <w:r xml:space="preserve">
        <w:t> </w:t>
      </w:r>
      <w:r>
        <w:t xml:space="preserve">provided by the notice most recently issued by the court under Subsection (d) </w:t>
      </w:r>
      <w:r>
        <w:rPr>
          <w:u w:val="single"/>
        </w:rPr>
        <w:t xml:space="preserve">or (d-1)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evidence for which the retention and preservation period under Article 38.50, Code of Criminal Procedure, as amended by this Act, expires on or after the effective date of this Act.  Evidence for which the retention and preservation period expired before the effective date of this Act is governed by the law in effect on the date of expiration of that period,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