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86R10568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national instant criminal background check in connection with firearm loans at a sport shooting range;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411, Government Code, is amended by adding Subchapter H-1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H-1. </w:t>
      </w:r>
      <w:r>
        <w:rPr>
          <w:u w:val="single"/>
        </w:rPr>
        <w:t xml:space="preserve"> </w:t>
      </w:r>
      <w:r>
        <w:rPr>
          <w:u w:val="single"/>
        </w:rPr>
        <w:t xml:space="preserve">NATIONAL INSTANT CRIMINAL BACKGROUND CHECK FOR FIREARM LOAN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411.221.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firearms dealer" means a person who is licensed as a firearms dealer under 18 U.S.C. Section 923.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"Peace officer"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Article 2.12,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411.222.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FIREARM LOAN AT SPORT SHOOTING RANGE.  A person may not loan a firearm to another person for the purpose of shooting at a sport shooting range, as defined by Section 250.001, Local Government Code,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 licensed firearms dealer who conducts a national instant criminal background check in the manner required for the sale of a firearm by 18 U.S.C. Section 922 and verifies that the person to whom the firearm is being loaned may lawfully possess a firearm;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not a licensed firearms dealer and: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loans the firearm to a licensed firearms dealer, a peace officer, or a person licensed to carry a handgun under Subchapter H;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firearm is loaned to the person, the person loaning the firearm delivers the firearm to a licensed firearms dealer who conducts a national instant criminal background check in the manner required for the sale of a firearm by 18 U.S.C. Section 922 and verifies that the person to whom the firearm is being loaned may lawfully possess a firearm.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411.223.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OFFENSE.  A person who violates this subchapter commits an offense.  An offense under this section is a Class C misdemeanor punishable by a fine not to exceed $1,500.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