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86R8126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3508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or renewal of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411.177(a)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may</w:t>
      </w:r>
      <w:r>
        <w:t xml:space="preserve"> [</w:t>
      </w:r>
      <w:r>
        <w:rPr>
          <w:strike/>
        </w:rPr>
        <w:t xml:space="preserve">shall</w:t>
      </w:r>
      <w:r>
        <w:t xml:space="preserve">] issue a license to carry a handgun to an applicant if the applicant meets all the eligibility requirements and submits all the application materials.</w:t>
      </w:r>
      <w:r xml:space="preserve">
        <w:t> </w:t>
      </w:r>
      <w:r xml:space="preserve">
        <w:t> </w:t>
      </w:r>
      <w:r>
        <w:t xml:space="preserve">The department shall administer the licensing procedures in good faith </w:t>
      </w:r>
      <w:r>
        <w:rPr>
          <w:u w:val="single"/>
        </w:rPr>
        <w:t xml:space="preserve">and</w:t>
      </w:r>
      <w:r>
        <w:t xml:space="preserve"> [</w:t>
      </w:r>
      <w:r>
        <w:rPr>
          <w:strike/>
        </w:rPr>
        <w:t xml:space="preserve">so that any applicant who meets all the eligibility requirements and submits all the application materials shall receive a license.</w:t>
      </w:r>
      <w:r xml:space="preserve">
        <w:rPr>
          <w:strike/>
        </w:rPr>
        <w:t> </w:t>
      </w:r>
      <w:r xml:space="preserve">
        <w:rPr>
          <w:strike/>
        </w:rPr>
        <w:t> </w:t>
      </w:r>
      <w:r>
        <w:rPr>
          <w:strike/>
        </w:rPr>
        <w:t xml:space="preserve">The department</w:t>
      </w:r>
      <w:r>
        <w:t xml:space="preserve">] may not deny an application on the basis of a capricious or arbitrary decision by the department. </w:t>
      </w:r>
      <w:r>
        <w:t xml:space="preserve"> </w:t>
      </w:r>
      <w:r>
        <w:rPr>
          <w:u w:val="single"/>
        </w:rPr>
        <w:t xml:space="preserve">A denial must be supported by a preponderance of the evidence.</w:t>
      </w:r>
    </w:p>
    <w:p w:rsidR="003F3435" w:rsidRDefault="0032493E">
      <w:pPr>
        <w:spacing w:line="480" w:lineRule="auto"/>
        <w:ind w:firstLine="720"/>
        <w:jc w:val="both"/>
      </w:pPr>
      <w:r>
        <w:t xml:space="preserve">(b)</w:t>
      </w:r>
      <w:r xml:space="preserve">
        <w:t> </w:t>
      </w:r>
      <w:r xml:space="preserve">
        <w:t> </w:t>
      </w:r>
      <w:r>
        <w:t xml:space="preserve">The department shall, not later than the 60th day after the date of the receipt by the director's designee of the completed application materials:</w:t>
      </w:r>
    </w:p>
    <w:p w:rsidR="003F3435" w:rsidRDefault="0032493E">
      <w:pPr>
        <w:spacing w:line="480" w:lineRule="auto"/>
        <w:ind w:firstLine="1440"/>
        <w:jc w:val="both"/>
      </w:pPr>
      <w:r>
        <w:t xml:space="preserve">(1)</w:t>
      </w:r>
      <w:r xml:space="preserve">
        <w:t> </w:t>
      </w:r>
      <w:r xml:space="preserve">
        <w:t> </w:t>
      </w:r>
      <w:r>
        <w:t xml:space="preserve">issue the license;</w:t>
      </w:r>
    </w:p>
    <w:p w:rsidR="003F3435" w:rsidRDefault="0032493E">
      <w:pPr>
        <w:spacing w:line="480" w:lineRule="auto"/>
        <w:ind w:firstLine="1440"/>
        <w:jc w:val="both"/>
      </w:pPr>
      <w:r>
        <w:t xml:space="preserve">(2)</w:t>
      </w:r>
      <w:r xml:space="preserve">
        <w:t> </w:t>
      </w:r>
      <w:r xml:space="preserve">
        <w:t> </w:t>
      </w:r>
      <w:r>
        <w:t xml:space="preserve">notify the applicant in writing that the application was denied </w:t>
      </w:r>
      <w:r>
        <w:rPr>
          <w:u w:val="single"/>
        </w:rPr>
        <w:t xml:space="preserve">and explain the grounds for the denial</w:t>
      </w:r>
      <w:r>
        <w:t xml:space="preserve"> [</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on the grounds that the applicant failed to qualify under the criteria listed in Section 411.172;</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based on the affidavit of the director's designee submitted to the department under Section 411.176(c);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based on the affidavit of the qualified handgun instructor submitted to the department under Section 411.188(k)</w:t>
      </w:r>
      <w:r>
        <w:t xml:space="preserve">]; or</w:t>
      </w:r>
    </w:p>
    <w:p w:rsidR="003F3435" w:rsidRDefault="0032493E">
      <w:pPr>
        <w:spacing w:line="480" w:lineRule="auto"/>
        <w:ind w:firstLine="1440"/>
        <w:jc w:val="both"/>
      </w:pPr>
      <w:r>
        <w:t xml:space="preserve">(3)</w:t>
      </w:r>
      <w:r xml:space="preserve">
        <w:t> </w:t>
      </w:r>
      <w:r xml:space="preserve">
        <w:t> </w:t>
      </w:r>
      <w:r>
        <w:t xml:space="preserve">notify the applicant in writing that the department is unable to make a determination regarding the issuance or denial of a license to the applicant within the 60-day period prescribed by this subsection and include in that notification an explanation of the reason for the inability and an estimation of the amount of time the department will need to make the determination.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411.185(e),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w:t>
      </w:r>
      <w:r>
        <w:rPr>
          <w:u w:val="single"/>
        </w:rPr>
        <w:t xml:space="preserve">may</w:t>
      </w:r>
      <w:r>
        <w:t xml:space="preserve"> [</w:t>
      </w:r>
      <w:r>
        <w:rPr>
          <w:strike/>
        </w:rPr>
        <w:t xml:space="preserve">shall</w:t>
      </w:r>
      <w:r>
        <w:t xml:space="preserve">] renew the license of a license holder who meets all the eligibility requirements to continue to hold a license and submits all the renewal materials described by Subsection (a). </w:t>
      </w:r>
      <w:r>
        <w:t xml:space="preserve"> </w:t>
      </w:r>
      <w:r>
        <w:t xml:space="preserve">Not later than the 45th day after receipt of the renewal materials, the department shall issue the renewed license or notify the license holder in writing that the department denied the license holder's renewal application. </w:t>
      </w:r>
      <w:r>
        <w:t xml:space="preserve"> </w:t>
      </w:r>
      <w:r>
        <w:rPr>
          <w:u w:val="single"/>
        </w:rPr>
        <w:t xml:space="preserve">A denial must be supported by a preponderance of the evidence.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applicant for an original or renewed license to carry a handgun under Subchapter H, Chapter 411, Government Code, as amended by this Act, who submits the application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