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86R8490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a permit for certain food service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437.003,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437.003.</w:t>
      </w:r>
      <w:r xml:space="preserve">
        <w:t> </w:t>
      </w:r>
      <w:r xml:space="preserve">
        <w:t> </w:t>
      </w:r>
      <w:r>
        <w:t xml:space="preserve">COUNTY AUTHORITY TO REQUIRE PERMIT.  To enforce state law and rules adopted under state law, the commissioners court of a county by order may require food service establishments, retail food stores, mobile food units, and roadside food vendors </w:t>
      </w:r>
      <w:r>
        <w:rPr>
          <w:u w:val="single"/>
        </w:rPr>
        <w:t xml:space="preserve">to obtain a permit from the county if the food service establishment, retail food store, mobile food unit, or roadside food vendor is located: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an</w:t>
      </w:r>
      <w:r>
        <w:t xml:space="preserve"> unincorporated </w:t>
      </w:r>
      <w:r>
        <w:rPr>
          <w:u w:val="single"/>
        </w:rPr>
        <w:t xml:space="preserve">area</w:t>
      </w:r>
      <w:r>
        <w:t xml:space="preserve"> [</w:t>
      </w:r>
      <w:r>
        <w:rPr>
          <w:strike/>
        </w:rPr>
        <w:t xml:space="preserve">areas</w:t>
      </w:r>
      <w:r>
        <w:t xml:space="preserve">] of the county, including </w:t>
      </w:r>
      <w:r>
        <w:rPr>
          <w:u w:val="single"/>
        </w:rPr>
        <w:t xml:space="preserve">an area</w:t>
      </w:r>
      <w:r>
        <w:t xml:space="preserve"> [</w:t>
      </w:r>
      <w:r>
        <w:rPr>
          <w:strike/>
        </w:rPr>
        <w:t xml:space="preserve">areas</w:t>
      </w:r>
      <w:r>
        <w:t xml:space="preserve">] in the extraterritorial jurisdiction of a municipality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property or in a facility owned, operated, or leased by</w:t>
      </w:r>
      <w:r>
        <w:t xml:space="preserve"> </w:t>
      </w:r>
      <w:r>
        <w:t xml:space="preserve">[</w:t>
      </w:r>
      <w:r>
        <w:rPr>
          <w:strike/>
        </w:rPr>
        <w:t xml:space="preserve">, to obtain a permit from</w:t>
      </w:r>
      <w:r>
        <w:t xml:space="preserve">]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