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86R24600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xml:space="preserve">
        <w:tab wTab="150" tlc="none" cTlc="0"/>
      </w:r>
      <w:r>
        <w:t xml:space="preserve">H.B.</w:t>
      </w:r>
      <w:r xml:space="preserve">
        <w:t> </w:t>
      </w:r>
      <w:r>
        <w:t xml:space="preserve">No.</w:t>
      </w:r>
      <w:r xml:space="preserve">
        <w:t> </w:t>
      </w:r>
      <w:r>
        <w:t xml:space="preserve">3535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3535:</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3535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fees to municipalities by entities that provide telecommunications and cable or video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283.051, Local Government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certificated telecommunications provider is not required to pay any compensation under Subsection (a) for a given calendar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66.005, Utilities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12-month period ending June 30 of the immediately preceding calendar year by the provider and any member of the provider's affiliated group. </w:t>
      </w:r>
      <w:r>
        <w:rPr>
          <w:u w:val="single"/>
        </w:rPr>
        <w:t xml:space="preserve"> </w:t>
      </w:r>
      <w:r>
        <w:rPr>
          <w:u w:val="single"/>
        </w:rPr>
        <w:t xml:space="preserve">In the case of a conflict between this subsection and Section 283.055, this subsection prevails.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aggregate amount of compensation or fees paid in this state calculated under Subsection (d), Subsection (d) does not exempt a certificated telecommunications provider from paying compensation under Subsection (a) to a municipality if the provider is not required to pay a fee authorized by Section 66.005, Utilities Code, or another fee described in 47 U.S.C. Section 542(g), to that municipality.  This subsection applies only to a municipality described in this subsection and does not limit the application of Subsection (d) to any other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certificated telecommunications provider shall file, not later than October 1 of each year, an annual written notification with each municipality in which the provider provides telecommunications services of the provider's requirement to pay compensation under Subsection (a) or exemption from the requirement to pay compensation under Subsection (d) for the following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66.005, Utilities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holder of a state-issued certificate of franchise authority is not subject to the fee imposed under Subsection (a) for a given calendar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283.051, Local Government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12-month period ending June 30 of the immediately preceding calendar year by the holder and any member of the holder's affiliated group. </w:t>
      </w:r>
      <w:r>
        <w:rPr>
          <w:u w:val="single"/>
        </w:rPr>
        <w:t xml:space="preserve"> </w:t>
      </w:r>
      <w:r>
        <w:rPr>
          <w:u w:val="single"/>
        </w:rPr>
        <w:t xml:space="preserve">In the case of a conflict between this subsection and Section 283.055, Local Government Code, this subsection prevails.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aggregate amount of compensation or fees paid in this state calculated under Subsection (d), Subsection (d) does not exempt a holder of a state-issued certificate of franchise authority from paying the fee imposed under Subsection (a) to a municipality if the holder is not required to pay compensation under Section 283.051, Local Government Code, to that municipality.  This subsection applies only to a municipality described in this subsection and does not limit the application of Subsection (d) to any other municipality.  Nothing in this subsection affects the application of Section 66.006 or 66.009 to any holder of a state-issued certificate of franchise authority.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holder of a state-issued certificate of franchise authority shall file, not later than October 1 of each year, an annual written notification with each municipality in which the holder provides cable or video services of the holder's requirement to pay the fee under Subsection (a) or exemption from the requirement to pay the fee under Subsection (d) for the following calendar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change in law made by this Act applies only to a payment made on or after January 1, 2020. </w:t>
      </w:r>
      <w:r>
        <w:t xml:space="preserve"> </w:t>
      </w:r>
      <w:r>
        <w:t xml:space="preserve">A payment made before January 1, 2020, is governed by the law in effect on the date the payment was made,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determination of compensation or fees described by Section 283.051(d), Local Government Code, as added by this Act, or Section 66.005(d), Utilities Code, as added by this Act, for the year 2020 must be based on amounts actually paid between July 1, 2018, and June 30,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