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Burns, Raymond, 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peace officer to release in lieu of arrest certain persons with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Code of Criminal Procedure, is amended by adding Article 14.035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14.035.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RELEASE IN LIEU OF ARREST CERTAIN PERSONS WITH INTELLECTUAL OR DEVELOPMENTAL DISABILITY.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person with an intellectual or developmental disability who resides at one of the following types of facilities operated under the home and community-based services waiver program in accordance with Section 1915(c) of the Social Security Act (42 U.S.C. Section 1396n):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home;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intermediate care facility for persons with an intellectual or developmental disability (ICF/IID) as defined by 40 T.A.C. Section 9.153.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arresting a person described by Subsection (a), a peace officer may release the person at the person's residence if the officer: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believes confinement of the person in a correctional facility as defined by Section 1.07, Penal Code, is unnecessary to protect the person and the other persons who reside at the residence;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made reasonable efforts to consult with the staff at the person's residence and with the person regarding that decision.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and the agency or political subdivision that employs the peace officer may not be held liable for damage to persons or property that results from the actions of a person released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