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86R12342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unconscious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physically unable to resist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physically unable to communicate a lack of consent because of a debilitating level of fear</w:t>
      </w:r>
      <w:r>
        <w:t xml:space="preserve">;</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w:t>
      </w:r>
      <w:r>
        <w:rPr>
          <w:strike/>
        </w:rPr>
        <w:t xml:space="preserve">or a health care services provider</w:t>
      </w:r>
      <w:r>
        <w:t xml:space="preserve">]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rPr>
          <w:u w:val="single"/>
        </w:rPr>
        <w:t xml:space="preserve">(9-a) </w:t>
      </w:r>
      <w:r>
        <w:rPr>
          <w:u w:val="single"/>
        </w:rPr>
        <w:t xml:space="preserve"> </w:t>
      </w:r>
      <w:r>
        <w:rPr>
          <w:u w:val="single"/>
        </w:rPr>
        <w:t xml:space="preserve">the actor is a health care services provider who causes the other person, who is a patient or client or former patient or client of the actor, to submit or participate by exploiting the other person's dependency on the actor acting in a professional capacity as a health care services provider;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 or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22.011(c)(3), Penal Code, is amended to read as follows:</w:t>
      </w:r>
    </w:p>
    <w:p w:rsidR="003F3435" w:rsidRDefault="0032493E">
      <w:pPr>
        <w:spacing w:line="480" w:lineRule="auto"/>
        <w:ind w:firstLine="1440"/>
        <w:jc w:val="both"/>
      </w:pPr>
      <w:r>
        <w:t xml:space="preserve">(3)</w:t>
      </w:r>
      <w:r xml:space="preserve">
        <w:t> </w:t>
      </w:r>
      <w:r xml:space="preserve">
        <w:t> </w:t>
      </w:r>
      <w:r>
        <w:t xml:space="preserve">"Health care services provider" means:</w:t>
      </w:r>
    </w:p>
    <w:p w:rsidR="003F3435" w:rsidRDefault="0032493E">
      <w:pPr>
        <w:spacing w:line="480" w:lineRule="auto"/>
        <w:ind w:firstLine="2160"/>
        <w:jc w:val="both"/>
      </w:pPr>
      <w:r>
        <w:t xml:space="preserve">(A)</w:t>
      </w:r>
      <w:r xml:space="preserve">
        <w:t> </w:t>
      </w:r>
      <w:r xml:space="preserve">
        <w:t> </w:t>
      </w:r>
      <w:r>
        <w:t xml:space="preserve">a physician licensed under Subtitle B, Title 3, Occupations Code;</w:t>
      </w:r>
    </w:p>
    <w:p w:rsidR="003F3435" w:rsidRDefault="0032493E">
      <w:pPr>
        <w:spacing w:line="480" w:lineRule="auto"/>
        <w:ind w:firstLine="2160"/>
        <w:jc w:val="both"/>
      </w:pPr>
      <w:r>
        <w:t xml:space="preserve">(B)</w:t>
      </w:r>
      <w:r xml:space="preserve">
        <w:t> </w:t>
      </w:r>
      <w:r xml:space="preserve">
        <w:t> </w:t>
      </w:r>
      <w:r>
        <w:t xml:space="preserve">a chiropractor licensed under Chapter 201, Occupations Code;</w:t>
      </w:r>
    </w:p>
    <w:p w:rsidR="003F3435" w:rsidRDefault="0032493E">
      <w:pPr>
        <w:spacing w:line="480" w:lineRule="auto"/>
        <w:ind w:firstLine="2160"/>
        <w:jc w:val="both"/>
      </w:pPr>
      <w:r>
        <w:t xml:space="preserve">(C)</w:t>
      </w:r>
      <w:r xml:space="preserve">
        <w:t> </w:t>
      </w:r>
      <w:r xml:space="preserve">
        <w:t> </w:t>
      </w:r>
      <w:r>
        <w:t xml:space="preserve">a physical therapist licensed under Chapter 453, Occupations Code;</w:t>
      </w:r>
    </w:p>
    <w:p w:rsidR="003F3435" w:rsidRDefault="0032493E">
      <w:pPr>
        <w:spacing w:line="480" w:lineRule="auto"/>
        <w:ind w:firstLine="2160"/>
        <w:jc w:val="both"/>
      </w:pPr>
      <w:r>
        <w:t xml:space="preserve">(D)</w:t>
      </w:r>
      <w:r xml:space="preserve">
        <w:t> </w:t>
      </w:r>
      <w:r xml:space="preserve">
        <w:t> </w:t>
      </w:r>
      <w:r>
        <w:t xml:space="preserve">a physician assistant licensed under Chapter 204, Occupations Code;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registered nurse, a vocational nurse, or an advanced practice nurse licensed under Chapter 301, Occupations Code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massage therapist licensed under Chapter 455,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