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w:t xml:space="preserve"> (Senate Sponsor</w:t>
      </w:r>
      <w:r xml:space="preserve">
        <w:t> </w:t>
      </w:r>
      <w:r>
        <w:t xml:space="preserve">-</w:t>
      </w:r>
      <w:r xml:space="preserve">
        <w:t> </w:t>
      </w:r>
      <w:r>
        <w:t xml:space="preserve">Birdwell, Fallon)</w:t>
      </w:r>
      <w:r xml:space="preserve">
        <w:tab wTab="150" tlc="none" cTlc="0"/>
      </w:r>
      <w:r>
        <w:t xml:space="preserve">H.B.</w:t>
      </w:r>
      <w:r xml:space="preserve">
        <w:t> </w:t>
      </w:r>
      <w:r>
        <w:t xml:space="preserve">No.</w:t>
      </w:r>
      <w:r xml:space="preserve">
        <w:t> </w:t>
      </w:r>
      <w:r>
        <w:t xml:space="preserve">3557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7,</w:t>
      </w:r>
      <w:r xml:space="preserve">
        <w:t> </w:t>
      </w:r>
      <w:r>
        <w:t xml:space="preserve">2019; May</w:t>
      </w:r>
      <w:r xml:space="preserve">
        <w:t> </w:t>
      </w:r>
      <w:r>
        <w:t xml:space="preserve">8,</w:t>
      </w:r>
      <w:r xml:space="preserve">
        <w:t> </w:t>
      </w:r>
      <w:r>
        <w:t xml:space="preserve">2019, read first time and referred to Committee on Natural Resources &amp; Economic Development;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10, Nays 1;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3557</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civil and criminal liability for engaging in certain conduct involving a critical infrastructure facility;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Critical Infrastructure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424.</w:t>
      </w:r>
      <w:r>
        <w:rPr>
          <w:u w:val="single"/>
        </w:rPr>
        <w:t xml:space="preserve"> </w:t>
      </w:r>
      <w:r>
        <w:rPr>
          <w:u w:val="single"/>
        </w:rPr>
        <w:t xml:space="preserve"> </w:t>
      </w:r>
      <w:r>
        <w:rPr>
          <w:u w:val="single"/>
        </w:rPr>
        <w:t xml:space="preserve">PROTECTION OF CRITICAL INFRASTRUCTURE FACILITIES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"critical infrastructure facility"</w:t>
      </w:r>
      <w:r>
        <w:rPr>
          <w:u w:val="single"/>
        </w:rPr>
        <w:t xml:space="preserve"> </w:t>
      </w:r>
      <w:r>
        <w:rPr>
          <w:u w:val="single"/>
        </w:rPr>
        <w:t xml:space="preserve">has the meaning assigned by Section 423.0045(a)(1-a) and also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pipeline transporting oil or gas or the products or constituents of oil or gas;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facility or pipeline described by this section that is under construction and all equipment and appurtenances used during that construction.</w:t>
      </w:r>
    </w:p>
    <w:p w:rsidR="003F3435" w:rsidRDefault="0032493E">
      <w:pPr>
        <w:spacing w:line="480" w:lineRule="auto"/>
        <w:jc w:val="center"/>
      </w:pPr>
      <w:r>
        <w:rPr>
          <w:u w:val="single"/>
        </w:rPr>
        <w:t xml:space="preserve">SUBCHAPTER B. CRIMINAL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424.051.</w:t>
      </w:r>
      <w:r>
        <w:rPr>
          <w:u w:val="single"/>
        </w:rPr>
        <w:t xml:space="preserve"> </w:t>
      </w:r>
      <w:r>
        <w:rPr>
          <w:u w:val="single"/>
        </w:rPr>
        <w:t xml:space="preserve"> </w:t>
      </w:r>
      <w:r>
        <w:rPr>
          <w:u w:val="single"/>
        </w:rPr>
        <w:t xml:space="preserve">OFFENSE: </w:t>
      </w:r>
      <w:r>
        <w:rPr>
          <w:u w:val="single"/>
        </w:rPr>
        <w:t xml:space="preserve"> </w:t>
      </w:r>
      <w:r>
        <w:rPr>
          <w:u w:val="single"/>
        </w:rPr>
        <w:t xml:space="preserve">DAMAGING OR DESTROYING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without the effective consent of the owner, the person enters or remains on or in a critical infrastructure facility and intentionally or knowingly damages or destroys the facility or impairs or interrupts the operation of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424.052.</w:t>
      </w:r>
      <w:r>
        <w:rPr>
          <w:u w:val="single"/>
        </w:rPr>
        <w:t xml:space="preserve"> </w:t>
      </w:r>
      <w:r>
        <w:rPr>
          <w:u w:val="single"/>
        </w:rPr>
        <w:t xml:space="preserve"> </w:t>
      </w:r>
      <w:r>
        <w:rPr>
          <w:u w:val="single"/>
        </w:rPr>
        <w:t xml:space="preserve">OFFENSE: </w:t>
      </w:r>
      <w:r>
        <w:rPr>
          <w:u w:val="single"/>
        </w:rPr>
        <w:t xml:space="preserve"> </w:t>
      </w:r>
      <w:r>
        <w:rPr>
          <w:u w:val="single"/>
        </w:rPr>
        <w:t xml:space="preserve">INTENT TO DAMAGE OR DESTROY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without the effective consent of the owner, the person enters or remains on or in a critical infrastructure facility with the intent to damage or destroy the facility or impair or interrupt the operation of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424.053.</w:t>
      </w:r>
      <w:r>
        <w:rPr>
          <w:u w:val="single"/>
        </w:rPr>
        <w:t xml:space="preserve"> </w:t>
      </w:r>
      <w:r>
        <w:rPr>
          <w:u w:val="single"/>
        </w:rPr>
        <w:t xml:space="preserve"> </w:t>
      </w:r>
      <w:r>
        <w:rPr>
          <w:u w:val="single"/>
        </w:rPr>
        <w:t xml:space="preserve">PUNISHMENT FOR CORPORATIONS AND ASSOCIATIONS. </w:t>
      </w:r>
      <w:r>
        <w:rPr>
          <w:u w:val="single"/>
        </w:rPr>
        <w:t xml:space="preserve"> </w:t>
      </w:r>
      <w:r>
        <w:rPr>
          <w:u w:val="single"/>
        </w:rPr>
        <w:t xml:space="preserve">Notwithstanding Section 12.51, Penal Code, a court shall sentence a corporation or association adjudged guilty of an offense under this subchapter to pay a fine not to exceed $500,000.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424.054.</w:t>
      </w:r>
      <w:r>
        <w:rPr>
          <w:u w:val="single"/>
        </w:rPr>
        <w:t xml:space="preserve"> </w:t>
      </w:r>
      <w:r>
        <w:rPr>
          <w:u w:val="single"/>
        </w:rPr>
        <w:t xml:space="preserve"> </w:t>
      </w:r>
      <w:r>
        <w:rPr>
          <w:u w:val="single"/>
        </w:rPr>
        <w:t xml:space="preserve">RESTITUTION. </w:t>
      </w:r>
      <w:r>
        <w:rPr>
          <w:u w:val="single"/>
        </w:rPr>
        <w:t xml:space="preserve"> </w:t>
      </w:r>
      <w:r>
        <w:rPr>
          <w:u w:val="single"/>
        </w:rPr>
        <w:t xml:space="preserve">If a defendant is convicted of an offense under this subchapter and the offense results in damage to or destruction of property, a court may, in accordance with Article 42.037, Code of Criminal Procedure, order the defendant to make restitution to the owner of the damaged or destroyed property, or the owner's designee, in an amount equal to the value of the property on the date of the damage or destruction.</w:t>
      </w:r>
    </w:p>
    <w:p w:rsidR="003F3435" w:rsidRDefault="0032493E">
      <w:pPr>
        <w:spacing w:line="480" w:lineRule="auto"/>
        <w:jc w:val="center"/>
      </w:pPr>
      <w:r>
        <w:rPr>
          <w:u w:val="single"/>
        </w:rPr>
        <w:t xml:space="preserve">SUBCHAPTER C. CIVIL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424.101.</w:t>
      </w:r>
      <w:r>
        <w:rPr>
          <w:u w:val="single"/>
        </w:rPr>
        <w:t xml:space="preserve"> </w:t>
      </w:r>
      <w:r>
        <w:rPr>
          <w:u w:val="single"/>
        </w:rPr>
        <w:t xml:space="preserve"> </w:t>
      </w:r>
      <w:r>
        <w:rPr>
          <w:u w:val="single"/>
        </w:rPr>
        <w:t xml:space="preserve">CIVIL LIABILITY FOR DAMAGE TO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defendant who engages in conduct constituting an offense under Section 424.051 or 424.052 is liable to the property owner, as provided by this subchapter, for damages arising from that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a defense to liability under this section that a defendant has been acquitted or has not been prosecuted or convicted under Section 424.051 or 424.052, or has been convicted of a different offense or of a different type or class of offense, for the conduct that is alleged to give rise to liability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424.102.</w:t>
      </w:r>
      <w:r>
        <w:rPr>
          <w:u w:val="single"/>
        </w:rPr>
        <w:t xml:space="preserve"> </w:t>
      </w:r>
      <w:r>
        <w:rPr>
          <w:u w:val="single"/>
        </w:rPr>
        <w:t xml:space="preserve"> </w:t>
      </w:r>
      <w:r>
        <w:rPr>
          <w:u w:val="single"/>
        </w:rPr>
        <w:t xml:space="preserve">CERTAIN ADDITIONAL LIABILITY. </w:t>
      </w:r>
      <w:r>
        <w:rPr>
          <w:u w:val="single"/>
        </w:rPr>
        <w:t xml:space="preserve"> </w:t>
      </w:r>
      <w:r>
        <w:rPr>
          <w:u w:val="single"/>
        </w:rPr>
        <w:t xml:space="preserve">In addition to any liability under Section 424.101, an organization that, acting through an officer, director, or other person serving in a managerial capacity, knowingly compensates a person for engaging in conduct occurring on the premises of a critical infrastructure facility is liable to the property owner, as provided by this subchapter, for damages arising from the conduct if the conduct constituted an offense under Section 424.051 or 424.052.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424.103.</w:t>
      </w:r>
      <w:r>
        <w:rPr>
          <w:u w:val="single"/>
        </w:rPr>
        <w:t xml:space="preserve"> </w:t>
      </w:r>
      <w:r>
        <w:rPr>
          <w:u w:val="single"/>
        </w:rPr>
        <w:t xml:space="preserve"> </w:t>
      </w:r>
      <w:r>
        <w:rPr>
          <w:u w:val="single"/>
        </w:rPr>
        <w:t xml:space="preserve">DAMAGES. </w:t>
      </w:r>
      <w:r>
        <w:rPr>
          <w:u w:val="single"/>
        </w:rPr>
        <w:t xml:space="preserve"> </w:t>
      </w:r>
      <w:r>
        <w:rPr>
          <w:u w:val="single"/>
        </w:rPr>
        <w:t xml:space="preserve">(a)</w:t>
      </w:r>
      <w:r>
        <w:rPr>
          <w:u w:val="single"/>
        </w:rPr>
        <w:t xml:space="preserve"> </w:t>
      </w:r>
      <w:r>
        <w:rPr>
          <w:u w:val="single"/>
        </w:rPr>
        <w:t xml:space="preserve"> </w:t>
      </w:r>
      <w:r>
        <w:rPr>
          <w:u w:val="single"/>
        </w:rPr>
        <w:t xml:space="preserve">A claimant who prevails in a suit under this subchapter shall be awarded: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claimant who prevails in a suit under this subchapter may recover exemplary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424.104.</w:t>
      </w:r>
      <w:r>
        <w:rPr>
          <w:u w:val="single"/>
        </w:rPr>
        <w:t xml:space="preserve"> </w:t>
      </w:r>
      <w:r>
        <w:rPr>
          <w:u w:val="single"/>
        </w:rPr>
        <w:t xml:space="preserve"> </w:t>
      </w:r>
      <w:r>
        <w:rPr>
          <w:u w:val="single"/>
        </w:rPr>
        <w:t xml:space="preserve">CAUSE OF ACTION CUMULATIVE. </w:t>
      </w:r>
      <w:r>
        <w:rPr>
          <w:u w:val="single"/>
        </w:rPr>
        <w:t xml:space="preserve"> </w:t>
      </w:r>
      <w:r>
        <w:rPr>
          <w:u w:val="single"/>
        </w:rPr>
        <w:t xml:space="preserve">The cause of action created by this subchapter is cumulative of any other remedy provided by common law or statute.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424.105.</w:t>
      </w:r>
      <w:r>
        <w:rPr>
          <w:u w:val="single"/>
        </w:rPr>
        <w:t xml:space="preserve"> </w:t>
      </w:r>
      <w:r>
        <w:rPr>
          <w:u w:val="single"/>
        </w:rPr>
        <w:t xml:space="preserve"> </w:t>
      </w:r>
      <w:r>
        <w:rPr>
          <w:u w:val="single"/>
        </w:rPr>
        <w:t xml:space="preserve">NONAPPLICABILITY. </w:t>
      </w:r>
      <w:r>
        <w:rPr>
          <w:u w:val="single"/>
        </w:rPr>
        <w:t xml:space="preserve"> </w:t>
      </w:r>
      <w:r>
        <w:rPr>
          <w:u w:val="single"/>
        </w:rPr>
        <w:t xml:space="preserve">The following provisions of the Civil Practice and Remedies Code do not apply to a cause of action arising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41.008.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423.0045(a)(1-a), Government Code, as added by Chapter 1010 (H.B. 1424), Acts of the 85th Legislature, Regular Session, 2017, is reenacted to conform to the changes made to Section 423.0045(a)(1), Government Code, by Chapter 824 (H.B. 1643), Acts of the 85th Legislature, Regular Session, 2017,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or</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in adding Subchapter C, Chapter 424, Government Code, applies only to a cause of action that accrues on or after the effective date of this Act. </w:t>
      </w:r>
      <w:r>
        <w:t xml:space="preserve"> </w:t>
      </w:r>
      <w:r>
        <w:t xml:space="preserve">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