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86R11397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3559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substances to take nongame wildlife;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67, Parks and Wildlife Code, is amended by adding Section 67.0042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67.0042.</w:t>
      </w:r>
      <w:r>
        <w:rPr>
          <w:u w:val="single"/>
        </w:rPr>
        <w:t xml:space="preserve"> </w:t>
      </w:r>
      <w:r>
        <w:rPr>
          <w:u w:val="single"/>
        </w:rPr>
        <w:t xml:space="preserve"> </w:t>
      </w:r>
      <w:r>
        <w:rPr>
          <w:u w:val="single"/>
        </w:rPr>
        <w:t xml:space="preserve">PROHIBITION AGAINST USE OF CERTAIN SUBSTANCES.  (a) In this section, "stupefying, noxious, or toxic chemical or substance"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substance classified by the United States Environmental Protection Agency as total petroleum hydrocarbons, such as gasoline, kerosene, mineral oil, benzene, toluene, xylene, or naphthalene;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non-hydrocarbon volatile organic compound, such as acetone, alcohol, ether, formaldehyde, carbon tetrachloride, or a chlorofluorocarbon;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caustic substance or blistering agent, such as an acid, alkali, phenol, chloride, or ammonia;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pesticide, herbicide, fungicide, or detergent.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no person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stupefying, noxious, or toxic chemical or substance to take, flush out, or dislodge nongame wildlife;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possess any nongame wildlife that has been taken by use of a stupefying, noxious, or toxic chemical or substance.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the use of registered pesticides in accordance with labeling instructions by persons licensed under Chapter 1951, Occupations Code, or Chapter 76, Agriculture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67.005, Parks and Wildlife Code, is amended to read as follows:</w:t>
      </w:r>
    </w:p>
    <w:p w:rsidR="003F3435" w:rsidRDefault="0032493E">
      <w:pPr>
        <w:spacing w:line="480" w:lineRule="auto"/>
        <w:ind w:firstLine="720"/>
        <w:jc w:val="both"/>
      </w:pPr>
      <w:r>
        <w:t xml:space="preserve">Sec.</w:t>
      </w:r>
      <w:r xml:space="preserve">
        <w:t> </w:t>
      </w:r>
      <w:r>
        <w:t xml:space="preserve">67.005.</w:t>
      </w:r>
      <w:r xml:space="preserve">
        <w:t> </w:t>
      </w:r>
      <w:r xml:space="preserve">
        <w:t> </w:t>
      </w:r>
      <w:r>
        <w:t xml:space="preserve">PENALTY.  (a)  A person who violates </w:t>
      </w:r>
      <w:r>
        <w:rPr>
          <w:u w:val="single"/>
        </w:rPr>
        <w:t xml:space="preserve">Section 67.0042 or</w:t>
      </w:r>
      <w:r>
        <w:t xml:space="preserve"> </w:t>
      </w:r>
      <w:r>
        <w:t xml:space="preserve">a regulation of the commission issued under this 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w:t>
      </w:r>
      <w:r>
        <w:rPr>
          <w:u w:val="single"/>
        </w:rPr>
        <w:t xml:space="preserve">Section 67.0042 or</w:t>
      </w:r>
      <w:r>
        <w:t xml:space="preserve"> </w:t>
      </w:r>
      <w:r>
        <w:t xml:space="preserve">a regulation of the commission issued under this chapter and who has been convicted on one previous occasion of a violation </w:t>
      </w:r>
      <w:r>
        <w:rPr>
          <w:u w:val="single"/>
        </w:rPr>
        <w:t xml:space="preserve">of Section 67.0042 or</w:t>
      </w:r>
      <w:r>
        <w:t xml:space="preserve"> </w:t>
      </w:r>
      <w:r>
        <w:t xml:space="preserve">of a commission regulation under this chapter commits an offense that is a Class B Parks and Wildlife Code misdemeanor.</w:t>
      </w:r>
    </w:p>
    <w:p w:rsidR="003F3435" w:rsidRDefault="0032493E">
      <w:pPr>
        <w:spacing w:line="480" w:lineRule="auto"/>
        <w:ind w:firstLine="720"/>
        <w:jc w:val="both"/>
      </w:pPr>
      <w:r>
        <w:t xml:space="preserve">(c)</w:t>
      </w:r>
      <w:r xml:space="preserve">
        <w:t> </w:t>
      </w:r>
      <w:r xml:space="preserve">
        <w:t> </w:t>
      </w:r>
      <w:r>
        <w:t xml:space="preserve">A person who violates </w:t>
      </w:r>
      <w:r>
        <w:rPr>
          <w:u w:val="single"/>
        </w:rPr>
        <w:t xml:space="preserve">Section 67.0042 or</w:t>
      </w:r>
      <w:r>
        <w:t xml:space="preserve"> </w:t>
      </w:r>
      <w:r>
        <w:t xml:space="preserve">a regulation of the commission issued under this chapter and who has been convicted on two or more previous occasions of a violation </w:t>
      </w:r>
      <w:r>
        <w:rPr>
          <w:u w:val="single"/>
        </w:rPr>
        <w:t xml:space="preserve">of Section 67.0042 or</w:t>
      </w:r>
      <w:r>
        <w:t xml:space="preserve"> </w:t>
      </w:r>
      <w:r>
        <w:t xml:space="preserve">of commission regulations under this chapter commits an offense that is a Class A Parks and Wildlife Code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