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Farrar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dissemination of eviction case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24, Property Code, is amended by adding Section 24.012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LIMITED DISSEMINATION OF EVICTION CASE INFORMATION.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"Eviction case" means a lawsuit brought under this chapter to recover possession of leased or rented real property from a tenant.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"Eviction case information" means all records and files related to a filing of an eviction case, including petitions and their dispositions.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Concurrently with a judgment or dismissal in an eviction case or on petition of a defendant in an eviction case where a final order exists, a court shall enter an order of limited dissemination of the eviction case information pertaining to the defendant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judgment is or was entered in favor of the defendant;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eviction case is or was dismissed without any relief granted to the plaintiff;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defendant is or was a residential tenant not otherwise in default and the eviction case was brought by the landlord's successor in interest following foreclosure;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five years have elapsed from the date of the final judgment in the eviction case.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Concurrently with a judgment or dismissal in an eviction case or on petition of a defendant in an eviction case, a court may order the limited dissemination of eviction case information pertaining to the defendant if the court finds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limited dissemination of the eviction case information is in the interest of justice;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interest of justice is not outweighed by the public's interest in knowing the eviction case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an order is entered granting limited dissemination of eviction case information of a defendant under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 courts or clerks shall delete or redact all index references to the name of the defendant that relate to the eviction case information from the public records;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to the extent permitted by federal law, a credit reporting agency, a person who regularly collects and disseminates eviction case information, or a person who sells eviction case information may not: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disclose the existence of the eviction case;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the eviction case information as a factor in determining a score or recommendation in a tenant screening report regarding the defendant.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knowingly violates Subsection (d) is liable to an injured party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actual damages;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exemplary damages of $1,000;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reasonable attorney's fees and court costs.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41.004(a), Civil Practice and Remedies Code, a court shall award exemplary damages under Subsection (e) (2) to the injured party irrespective of whether the party is awarded actual damages.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supreme court shall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the Texas Supreme Court shall adopt the rules necessary to implement Section 24.012, Property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