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86R13758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registrar receive a court order to cancel the voter registration of a person finally convicted of a felony.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Code of Criminal Procedure, is amended by adding Article 42.0193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42.0193.</w:t>
      </w:r>
      <w:r>
        <w:rPr>
          <w:u w:val="single"/>
        </w:rPr>
        <w:t xml:space="preserve"> </w:t>
      </w:r>
      <w:r>
        <w:rPr>
          <w:u w:val="single"/>
        </w:rPr>
        <w:t xml:space="preserve"> </w:t>
      </w:r>
      <w:r>
        <w:rPr>
          <w:u w:val="single"/>
        </w:rPr>
        <w:t xml:space="preserve">FINDING REGARDING FELONY CONVICTION AND ORDER CANCELING VOTER REGISTRATION.  In the trial of a felony offense, if the defendant is 18 years of age or older and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conviction becomes final, issue an order that the defendant's voter registration be canceled and send the order to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16.003, Election Code, is amended to read as follows:</w:t>
      </w:r>
    </w:p>
    <w:p w:rsidR="003F3435" w:rsidRDefault="0032493E">
      <w:pPr>
        <w:spacing w:line="480" w:lineRule="auto"/>
        <w:ind w:firstLine="720"/>
        <w:jc w:val="both"/>
      </w:pPr>
      <w:r>
        <w:t xml:space="preserve">Sec.</w:t>
      </w:r>
      <w:r xml:space="preserve">
        <w:t> </w:t>
      </w:r>
      <w:r>
        <w:t xml:space="preserve">16.003.</w:t>
      </w:r>
      <w:r xml:space="preserve">
        <w:t> </w:t>
      </w:r>
      <w:r xml:space="preserve">
        <w:t> </w:t>
      </w:r>
      <w:r>
        <w:t xml:space="preserve">FELONY CONVICTION. </w:t>
      </w:r>
      <w:r>
        <w:rPr>
          <w:u w:val="single"/>
        </w:rPr>
        <w:t xml:space="preserve">At the time the secretary of state receives an order described by Article 42.0193, Code of Criminal Procedure, the secretary of state shall determine if the person named in the order is a registered voter in this state and, if so, forward the order to the appropriate registrar.</w:t>
      </w:r>
      <w:r>
        <w:t xml:space="preserve"> [</w:t>
      </w:r>
      <w:r>
        <w:rPr>
          <w:strike/>
        </w:rPr>
        <w:t xml:space="preserve">Each weekday the Department of Public Safety is regularly open for business, the department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prepare an abstract of each final judgment received by the department convicting a person 18 years of age or older who is a resident of the state of a felony;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file each abstract with the secretary of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16.005, Election Code, is amended to read as follows:</w:t>
      </w:r>
    </w:p>
    <w:p w:rsidR="003F3435" w:rsidRDefault="0032493E">
      <w:pPr>
        <w:spacing w:line="480" w:lineRule="auto"/>
        <w:ind w:firstLine="720"/>
        <w:jc w:val="both"/>
      </w:pPr>
      <w:r>
        <w:t xml:space="preserve">Sec.</w:t>
      </w:r>
      <w:r xml:space="preserve">
        <w:t> </w:t>
      </w:r>
      <w:r>
        <w:t xml:space="preserve">16.005.</w:t>
      </w:r>
      <w:r xml:space="preserve">
        <w:t> </w:t>
      </w:r>
      <w:r xml:space="preserve">
        <w:t> </w:t>
      </w:r>
      <w:r>
        <w:t xml:space="preserve">PRESERVATION OF ABSTRACT </w:t>
      </w:r>
      <w:r>
        <w:rPr>
          <w:u w:val="single"/>
        </w:rPr>
        <w:t xml:space="preserve">OR ORDER</w:t>
      </w:r>
      <w:r>
        <w:t xml:space="preserve">.  If an abstract </w:t>
      </w:r>
      <w:r>
        <w:rPr>
          <w:u w:val="single"/>
        </w:rPr>
        <w:t xml:space="preserve">or order</w:t>
      </w:r>
      <w:r>
        <w:t xml:space="preserve"> received under this subchapter affects a registered voter of the county, the registrar shall retain a copy of the abstract on file with the affected voter's registration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16.031,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w:t>
      </w:r>
      <w:r>
        <w:rPr>
          <w:strike/>
        </w:rPr>
        <w:t xml:space="preserve">conviction of a felony,</w:t>
      </w:r>
      <w:r>
        <w:t xml:space="preserve">] or disqualification under Section 16.002[</w:t>
      </w:r>
      <w:r>
        <w:rPr>
          <w:strike/>
        </w:rPr>
        <w:t xml:space="preserve">, 16.003,</w:t>
      </w:r>
      <w:r>
        <w:t xml:space="preserve">] or 16.004;</w:t>
      </w:r>
    </w:p>
    <w:p w:rsidR="003F3435" w:rsidRDefault="0032493E">
      <w:pPr>
        <w:spacing w:line="480" w:lineRule="auto"/>
        <w:ind w:firstLine="1440"/>
        <w:jc w:val="both"/>
      </w:pPr>
      <w:r>
        <w:t xml:space="preserve">(4)</w:t>
      </w:r>
      <w:r xml:space="preserve">
        <w:t> </w:t>
      </w:r>
      <w:r xml:space="preserve">
        <w:t> </w:t>
      </w:r>
      <w:r>
        <w:rPr>
          <w:u w:val="single"/>
        </w:rPr>
        <w:t xml:space="preserve">a court order received under Section 16.003 ordering the cancellation of the voter's registration because the voter has been convicted of a felony;</w:t>
      </w:r>
    </w:p>
    <w:p w:rsidR="003F3435" w:rsidRDefault="0032493E">
      <w:pPr>
        <w:spacing w:line="480" w:lineRule="auto"/>
        <w:ind w:firstLine="1440"/>
        <w:jc w:val="both"/>
      </w:pPr>
      <w:r>
        <w:rPr>
          <w:u w:val="single"/>
        </w:rPr>
        <w:t xml:space="preserve">(5)</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registrar may not cancel a voter's registration on the grounds that the voter has been convicted of a felony unless the registrar has received a court order under Section 16.003.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(4)</w:t>
      </w:r>
      <w:r>
        <w:t xml:space="preserve">, 16.033, 16.0331, or 16.0332,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18.061(e),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secretary of state shall prescribe procedures to ensure that when a voter registers in another county, as determined under Section </w:t>
      </w:r>
      <w:r>
        <w:rPr>
          <w:u w:val="single"/>
        </w:rPr>
        <w:t xml:space="preserve">16.031(a)(7) or (8)</w:t>
      </w:r>
      <w:r>
        <w:t xml:space="preserve"> [</w:t>
      </w:r>
      <w:r>
        <w:rPr>
          <w:strike/>
        </w:rPr>
        <w:t xml:space="preserve">16.031(a)(6)</w:t>
      </w:r>
      <w:r>
        <w:t xml:space="preserve">], the statewide computerized voter registration list is updated to reflect the voter's registration in the new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person convicted of a felony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