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86R13346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revision or repeal of certain obsolete provisions related to restrictions on political advertising, political contributions, and political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253, Election Code, is amended by adding Section 253.105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253.105.</w:t>
      </w:r>
      <w:r>
        <w:rPr>
          <w:u w:val="single"/>
        </w:rPr>
        <w:t xml:space="preserve"> </w:t>
      </w:r>
      <w:r>
        <w:rPr>
          <w:u w:val="single"/>
        </w:rPr>
        <w:t xml:space="preserve"> </w:t>
      </w:r>
      <w:r>
        <w:rPr>
          <w:u w:val="single"/>
        </w:rPr>
        <w:t xml:space="preserve">CONTRIBUTIONS TO DIRECT EXPENDITURE ONLY COMMITTEES.  (a)  A corporation or labor organization may make a political contribution from its own property to a political committee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established or controlled by a candidate or an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or intends to make direct campaign expenditures;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make or intend to make political contributions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specific-purpose committee established or controlled by a candidate or an officeholder;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filed an affidavit with the commission stating the committee's intention to operate as described by Subdivisions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contribution made by a corporation or labor organization under this section does not constitute a violation of Section 253.094(a) and the acceptance of the political contribution does not constitute a violation of Section 253.003(b).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302.0121;</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302.013;</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302.0121(c);</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 accepts a contribution, loan, or promise of a contribution or loan prohibited by Section 302.017 from a corporation, partnership, association, firm, union, foundation, committee, club, or other organization or group of persons;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302.0191;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expends campaign funds for any purpose other than those enumerated in Section 302.020;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knowingly retains contributions, assets purchased with contributions, or interest or other income earned on contributions in violation of Section 302.0201(b);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knowingly fails to file the report of unexpended campaign funds as required by Section 302.0201(d).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306.006(g)(2),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253.037(a) and (c), Election Code;</w:t>
      </w:r>
    </w:p>
    <w:p w:rsidR="003F3435" w:rsidRDefault="0032493E">
      <w:pPr>
        <w:spacing w:line="480" w:lineRule="auto"/>
        <w:ind w:firstLine="1440"/>
        <w:jc w:val="both"/>
      </w:pPr>
      <w:r>
        <w:t xml:space="preserve">(2)</w:t>
      </w:r>
      <w:r xml:space="preserve">
        <w:t> </w:t>
      </w:r>
      <w:r xml:space="preserve">
        <w:t> </w:t>
      </w:r>
      <w:r>
        <w:t xml:space="preserve">Section 302.017, Government Code;</w:t>
      </w:r>
    </w:p>
    <w:p w:rsidR="003F3435" w:rsidRDefault="0032493E">
      <w:pPr>
        <w:spacing w:line="480" w:lineRule="auto"/>
        <w:ind w:firstLine="1440"/>
        <w:jc w:val="both"/>
      </w:pPr>
      <w:r>
        <w:t xml:space="preserve">(3)</w:t>
      </w:r>
      <w:r xml:space="preserve">
        <w:t> </w:t>
      </w:r>
      <w:r xml:space="preserve">
        <w:t> </w:t>
      </w:r>
      <w:r>
        <w:t xml:space="preserve">Section 302.019, Government Code; and</w:t>
      </w:r>
    </w:p>
    <w:p w:rsidR="003F3435" w:rsidRDefault="0032493E">
      <w:pPr>
        <w:spacing w:line="480" w:lineRule="auto"/>
        <w:ind w:firstLine="1440"/>
        <w:jc w:val="both"/>
      </w:pPr>
      <w:r>
        <w:t xml:space="preserve">(4)</w:t>
      </w:r>
      <w:r xml:space="preserve">
        <w:t> </w:t>
      </w:r>
      <w:r xml:space="preserve">
        <w:t> </w:t>
      </w:r>
      <w:r>
        <w:t xml:space="preserve">Section 306.005,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