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86R12372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3584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emergency management training of certain officials.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418.005,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training courses developed under Subsection (c) must include information on using the 9-1-1 system, as defined by Section 772.001, Health and Safety Code, and Internet websites, including social media websites, for communicating effectively with the public during and after a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Division of Emergency Management shall amend the training courses developed under Section 418.005, Government Code, to comply with Section 418.005(c-1),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