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86R7912 ADM-D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Sanford</w:t>
      </w:r>
      <w:r xml:space="preserve">
        <w:tab wTab="150" tlc="none" cTlc="0"/>
      </w:r>
      <w:r>
        <w:t xml:space="preserve">H.B.</w:t>
      </w:r>
      <w:r xml:space="preserve">
        <w:t> </w:t>
      </w:r>
      <w:r>
        <w:t xml:space="preserve">No.</w:t>
      </w:r>
      <w:r xml:space="preserve">
        <w:t> </w:t>
      </w:r>
      <w:r>
        <w:t xml:space="preserve">3585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repeal of certain eligibility requirements for a license to carry a handgun.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411.172(a),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for a license to carry a handgun if the person:</w:t>
      </w:r>
    </w:p>
    <w:p w:rsidR="003F3435" w:rsidRDefault="0032493E">
      <w:pPr>
        <w:spacing w:line="480" w:lineRule="auto"/>
        <w:ind w:firstLine="1440"/>
        <w:jc w:val="both"/>
      </w:pPr>
      <w:r>
        <w:t xml:space="preserve">(1)</w:t>
      </w:r>
      <w:r xml:space="preserve">
        <w:t> </w:t>
      </w:r>
      <w:r xml:space="preserve">
        <w:t> </w:t>
      </w:r>
      <w:r>
        <w:t xml:space="preserve">is a legal resident of this state for the six-month period preceding the date of application under this subchapter or is otherwise eligible for a license under Section 411.173(a);</w:t>
      </w:r>
    </w:p>
    <w:p w:rsidR="003F3435" w:rsidRDefault="0032493E">
      <w:pPr>
        <w:spacing w:line="480" w:lineRule="auto"/>
        <w:ind w:firstLine="1440"/>
        <w:jc w:val="both"/>
      </w:pPr>
      <w:r>
        <w:t xml:space="preserve">(2)</w:t>
      </w:r>
      <w:r xml:space="preserve">
        <w:t> </w:t>
      </w:r>
      <w:r xml:space="preserve">
        <w:t> </w:t>
      </w:r>
      <w:r>
        <w:t xml:space="preserve">is at least 21 years of age;</w:t>
      </w:r>
    </w:p>
    <w:p w:rsidR="003F3435" w:rsidRDefault="0032493E">
      <w:pPr>
        <w:spacing w:line="480" w:lineRule="auto"/>
        <w:ind w:firstLine="1440"/>
        <w:jc w:val="both"/>
      </w:pPr>
      <w:r>
        <w:t xml:space="preserve">(3)</w:t>
      </w:r>
      <w:r xml:space="preserve">
        <w:t> </w:t>
      </w:r>
      <w:r xml:space="preserve">
        <w:t> </w:t>
      </w:r>
      <w:r>
        <w:t xml:space="preserve">has not been convicted of a felony;</w:t>
      </w:r>
    </w:p>
    <w:p w:rsidR="003F3435" w:rsidRDefault="0032493E">
      <w:pPr>
        <w:spacing w:line="480" w:lineRule="auto"/>
        <w:ind w:firstLine="1440"/>
        <w:jc w:val="both"/>
      </w:pPr>
      <w:r>
        <w:t xml:space="preserve">(4)</w:t>
      </w:r>
      <w:r xml:space="preserve">
        <w:t> </w:t>
      </w:r>
      <w:r xml:space="preserve">
        <w:t> </w:t>
      </w:r>
      <w:r>
        <w:t xml:space="preserve">is not charged with the commission of a Class A or Class B misdemeanor or equivalent offense, or of an offense under Section 42.01, Penal Code, or equivalent offense, or of a felony under an information or indictment;</w:t>
      </w:r>
    </w:p>
    <w:p w:rsidR="003F3435" w:rsidRDefault="0032493E">
      <w:pPr>
        <w:spacing w:line="480" w:lineRule="auto"/>
        <w:ind w:firstLine="1440"/>
        <w:jc w:val="both"/>
      </w:pPr>
      <w:r>
        <w:t xml:space="preserve">(5)</w:t>
      </w:r>
      <w:r xml:space="preserve">
        <w:t> </w:t>
      </w:r>
      <w:r xml:space="preserve">
        <w:t> </w:t>
      </w:r>
      <w:r>
        <w:t xml:space="preserve">is not a fugitive from justice for a felony or a Class A or Class B misdemeanor or equivalent offense;</w:t>
      </w:r>
    </w:p>
    <w:p w:rsidR="003F3435" w:rsidRDefault="0032493E">
      <w:pPr>
        <w:spacing w:line="480" w:lineRule="auto"/>
        <w:ind w:firstLine="1440"/>
        <w:jc w:val="both"/>
      </w:pPr>
      <w:r>
        <w:t xml:space="preserve">(6)</w:t>
      </w:r>
      <w:r xml:space="preserve">
        <w:t> </w:t>
      </w:r>
      <w:r xml:space="preserve">
        <w:t> </w:t>
      </w:r>
      <w:r>
        <w:t xml:space="preserve">is not a chemically dependent person;</w:t>
      </w:r>
    </w:p>
    <w:p w:rsidR="003F3435" w:rsidRDefault="0032493E">
      <w:pPr>
        <w:spacing w:line="480" w:lineRule="auto"/>
        <w:ind w:firstLine="1440"/>
        <w:jc w:val="both"/>
      </w:pPr>
      <w:r>
        <w:t xml:space="preserve">(7)</w:t>
      </w:r>
      <w:r xml:space="preserve">
        <w:t> </w:t>
      </w:r>
      <w:r xml:space="preserve">
        <w:t> </w:t>
      </w:r>
      <w:r>
        <w:t xml:space="preserve">is not incapable of exercising sound judgment with respect to the proper use and storage of a handgun;</w:t>
      </w:r>
    </w:p>
    <w:p w:rsidR="003F3435" w:rsidRDefault="0032493E">
      <w:pPr>
        <w:spacing w:line="480" w:lineRule="auto"/>
        <w:ind w:firstLine="1440"/>
        <w:jc w:val="both"/>
      </w:pPr>
      <w:r>
        <w:t xml:space="preserve">(8)</w:t>
      </w:r>
      <w:r xml:space="preserve">
        <w:t> </w:t>
      </w:r>
      <w:r xml:space="preserve">
        <w:t> </w:t>
      </w:r>
      <w:r>
        <w:t xml:space="preserve">has not, in the five years preceding the date of application, been convicted of a Class A or Class B misdemeanor or equivalent offense or of an offense under Section 42.01, Penal Code, or equivalent offense;</w:t>
      </w:r>
    </w:p>
    <w:p w:rsidR="003F3435" w:rsidRDefault="0032493E">
      <w:pPr>
        <w:spacing w:line="480" w:lineRule="auto"/>
        <w:ind w:firstLine="1440"/>
        <w:jc w:val="both"/>
      </w:pPr>
      <w:r>
        <w:t xml:space="preserve">(9)</w:t>
      </w:r>
      <w:r xml:space="preserve">
        <w:t> </w:t>
      </w:r>
      <w:r xml:space="preserve">
        <w:t> </w:t>
      </w:r>
      <w:r>
        <w:t xml:space="preserve">is fully qualified under applicable federal and state law to purchase a handgun;</w:t>
      </w:r>
    </w:p>
    <w:p w:rsidR="003F3435" w:rsidRDefault="0032493E">
      <w:pPr>
        <w:spacing w:line="480" w:lineRule="auto"/>
        <w:ind w:firstLine="1440"/>
        <w:jc w:val="both"/>
      </w:pPr>
      <w:r>
        <w:t xml:space="preserve">(10)</w:t>
      </w:r>
      <w:r xml:space="preserve">
        <w:t> </w:t>
      </w:r>
      <w:r xml:space="preserve">
        <w:t> </w:t>
      </w:r>
      <w:r>
        <w:t xml:space="preserve">[</w:t>
      </w:r>
      <w:r>
        <w:rPr>
          <w:strike/>
        </w:rPr>
        <w:t xml:space="preserve">has not been finally determined to be delinquent in making a child support payment administered or collected by the attorney general;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has not been finally determined to be delinquent in the payment of a tax or other money collected by the comptroller, the tax collector of a political subdivision of the state, or any agency or subdivision of the state;</w:t>
      </w:r>
    </w:p>
    <w:p w:rsidR="003F3435" w:rsidRDefault="0032493E">
      <w:pPr>
        <w:spacing w:line="480" w:lineRule="auto"/>
        <w:ind w:firstLine="1440"/>
        <w:jc w:val="both"/>
      </w:pPr>
      <w:r>
        <w:t xml:space="preserve">[</w:t>
      </w:r>
      <w:r>
        <w:rPr>
          <w:strike/>
        </w:rPr>
        <w:t xml:space="preserve">(12)</w:t>
      </w:r>
      <w:r>
        <w:t xml:space="preserve">]</w:t>
      </w:r>
      <w:r xml:space="preserve">
        <w:t> </w:t>
      </w:r>
      <w:r xml:space="preserve">
        <w:t> </w:t>
      </w:r>
      <w:r>
        <w:t xml:space="preserve">is not currently restricted under a court protective order or subject to a restraining order affecting the spousal relationship, other than a restraining order solely affecting property interests;</w:t>
      </w:r>
    </w:p>
    <w:p w:rsidR="003F3435" w:rsidRDefault="0032493E">
      <w:pPr>
        <w:spacing w:line="480" w:lineRule="auto"/>
        <w:ind w:firstLine="1440"/>
        <w:jc w:val="both"/>
      </w:pPr>
      <w:r>
        <w:rPr>
          <w:u w:val="single"/>
        </w:rPr>
        <w:t xml:space="preserve">(11)</w:t>
      </w:r>
      <w:r xml:space="preserve">
        <w:t> </w:t>
      </w:r>
      <w:r xml:space="preserve">
        <w:t> </w:t>
      </w:r>
      <w:r>
        <w:t xml:space="preserve">[</w:t>
      </w:r>
      <w:r>
        <w:rPr>
          <w:strike/>
        </w:rPr>
        <w:t xml:space="preserve">(13)</w:t>
      </w:r>
      <w:r>
        <w:t xml:space="preserve">]</w:t>
      </w:r>
      <w:r xml:space="preserve">
        <w:t> </w:t>
      </w:r>
      <w:r xml:space="preserve">
        <w:t> </w:t>
      </w:r>
      <w:r>
        <w:t xml:space="preserve">has not, in the 10 years preceding the date of application, been adjudicated as having engaged in delinquent conduct violating a penal law of the grade of felony; and</w:t>
      </w:r>
    </w:p>
    <w:p w:rsidR="003F3435" w:rsidRDefault="0032493E">
      <w:pPr>
        <w:spacing w:line="480" w:lineRule="auto"/>
        <w:ind w:firstLine="1440"/>
        <w:jc w:val="both"/>
      </w:pPr>
      <w:r>
        <w:rPr>
          <w:u w:val="single"/>
        </w:rPr>
        <w:t xml:space="preserve">(12)</w:t>
      </w:r>
      <w:r xml:space="preserve">
        <w:t> </w:t>
      </w:r>
      <w:r xml:space="preserve">
        <w:t> </w:t>
      </w:r>
      <w:r>
        <w:t xml:space="preserve">[</w:t>
      </w:r>
      <w:r>
        <w:rPr>
          <w:strike/>
        </w:rPr>
        <w:t xml:space="preserve">(14)</w:t>
      </w:r>
      <w:r>
        <w:t xml:space="preserve">]</w:t>
      </w:r>
      <w:r xml:space="preserve">
        <w:t> </w:t>
      </w:r>
      <w:r xml:space="preserve">
        <w:t> </w:t>
      </w:r>
      <w:r>
        <w:t xml:space="preserve">has not made any material misrepresentation, or failed to disclose any material fact, in an application submitted pursuant to Section 411.174.</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to obtain or renew a license to carry a handgun submitted on or after the effective date of this Act.  An application submitted before the effective date of this Act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3585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