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86R8553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certain fines, costs, fees, and surcharges imposed on certain offenders before, during, or after a period of confinement for another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45.014(e),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defendant may be entitled to a credit toward any fine or costs owed by the defendant if the defendant was confined in jail or prison after the commission of the offense for which the notice is given;</w:t>
      </w:r>
      <w:r>
        <w:t xml:space="preserve">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45.041,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 </w:t>
      </w:r>
      <w:r>
        <w:t xml:space="preserve"> </w:t>
      </w:r>
      <w:r>
        <w:t xml:space="preserve">The credit </w:t>
      </w:r>
      <w:r>
        <w:rPr>
          <w:u w:val="single"/>
        </w:rPr>
        <w:t xml:space="preserve">under this subsection</w:t>
      </w:r>
      <w:r>
        <w:t xml:space="preserve"> shall be applied to the amount of the fine and costs at the rate provided by Article 45.048.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w:t>
      </w:r>
      <w:r>
        <w:rPr>
          <w:u w:val="single"/>
        </w:rPr>
        <w:t xml:space="preserve"> </w:t>
      </w:r>
      <w:r>
        <w:rPr>
          <w:u w:val="single"/>
        </w:rPr>
        <w:t xml:space="preserve">The credit under this subsection shall be applied to the amount of the fine and costs at the rate of $200 for each day of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45.0411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45.0411.</w:t>
      </w:r>
      <w:r>
        <w:rPr>
          <w:u w:val="single"/>
        </w:rPr>
        <w:t xml:space="preserve"> </w:t>
      </w:r>
      <w:r>
        <w:rPr>
          <w:u w:val="single"/>
        </w:rPr>
        <w:t xml:space="preserve"> </w:t>
      </w:r>
      <w:r>
        <w:rPr>
          <w:u w:val="single"/>
        </w:rPr>
        <w:t xml:space="preserve">NOTICE TO DEPARTMENT OF PUBLIC SAFETY.  Not later than the 15th day after the date a justice or judge imposes a sentence in a case in which the defendant is entitled to receive a credit toward the payment of the fine and costs under Article 45.041(c-1), the court shall provide a notice to the Texas Department of Public Safety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credit the defendant was eligible to receive under Article 45.041(c-1), regardless of the actual amount that was credited toward the fine and costs in the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dates of confinement for which the defendant was eligible to receive the credit.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706, Transportation Code, is amended by adding Section 706.0061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706.0061.</w:t>
      </w:r>
      <w:r>
        <w:rPr>
          <w:u w:val="single"/>
        </w:rPr>
        <w:t xml:space="preserve"> </w:t>
      </w:r>
      <w:r>
        <w:rPr>
          <w:u w:val="single"/>
        </w:rPr>
        <w:t xml:space="preserve"> </w:t>
      </w:r>
      <w:r>
        <w:rPr>
          <w:u w:val="single"/>
        </w:rPr>
        <w:t xml:space="preserve">CREDIT TOWARD PAYMENT OF ADMINISTRATIVE FEE.  The department shall credit the amount stated in the notice provided to the department under Article 45.0411, Code of Criminal Procedure, toward the person's payment of any administrative fee imposed under Section 706.006 before or during the period of confinement stated in the notice.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708, Transportation Code, is amended by adding Section 708.1581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708.1581.</w:t>
      </w:r>
      <w:r>
        <w:rPr>
          <w:u w:val="single"/>
        </w:rPr>
        <w:t xml:space="preserve"> </w:t>
      </w:r>
      <w:r>
        <w:rPr>
          <w:u w:val="single"/>
        </w:rPr>
        <w:t xml:space="preserve"> </w:t>
      </w:r>
      <w:r>
        <w:rPr>
          <w:u w:val="single"/>
        </w:rPr>
        <w:t xml:space="preserve">CREDIT TOWARD PAYMENT OF SURCHARGE.  The department shall credit the amount stated in the notice provided to the department under Article 45.0411, Code of Criminal Procedure, toward the person's payment of any unpaid surcharges that were assessed on the person's license before or during the period of confinement stated in the notice.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45.014(e),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