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86R11982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who are younger than 26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 younger than 26 years of age who apply for that assistance and 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