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86R11212 KFF-F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increases in benefits under the firefighters' relief and retirement fund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11(c), Article 6243e.2(1), Revised Statutes,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Subject to Subsection (c-3) of this section and except as provided by Subsection (c-4) of this section, beginning with the fiscal year ending June 30, 2021, the benefits, including survivor benefits, payable based on the service of a member who has terminated active service and who is or would have been at least 55 years old, </w:t>
      </w:r>
      <w:r>
        <w:rPr>
          <w:u w:val="single"/>
        </w:rPr>
        <w:t xml:space="preserve">terminated active service under Section 4 of this article before July 1, 2017, and is or would have been at least 48 years old,</w:t>
      </w:r>
      <w:r>
        <w:t xml:space="preserve"> </w:t>
      </w:r>
      <w:r>
        <w:t xml:space="preserve">received or is receiving an on-duty disability pension under Section 6(c) of this article, or died under the conditions described by Section 7(c) of this article, shall be increased in October of each year by a percentage rate equal to the most recent five fiscal years' smoothed return, as determined by the fund actuary, minus 475 basis points.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