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establishing reporting requirements for telecommunications service providers regarding service interruptions.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64.053, Utilities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The commission may require a telecommunications service provider to submit reports to the commission concerning any matter over which it has authority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</w:t>
      </w:r>
      <w:r>
        <w:rPr>
          <w:u w:val="single"/>
        </w:rPr>
        <w:t xml:space="preserve">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requiring telecommunications service providers to report significant interruptions of service that occur as a result of any hurricane, ice or snow storm, flood, or other weather-related event or natural disaster. </w:t>
      </w:r>
      <w:r>
        <w:rPr>
          <w:u w:val="single"/>
        </w:rPr>
        <w:t xml:space="preserve"> </w:t>
      </w:r>
      <w:r>
        <w:rPr>
          <w:u w:val="single"/>
        </w:rPr>
        <w:t xml:space="preserve">The rules may require telecommunications service providers to submit plans for service restoration for service interruptions lasting longer than 72 hours.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65.102(b), Utilities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other provision of this title, the commission has only the authority provided by this section over a deregulated company that holds a certificate of operating authority issued under this subchapter.</w:t>
      </w:r>
      <w:r xml:space="preserve">
        <w:t> </w:t>
      </w:r>
      <w:r xml:space="preserve">
        <w:t> </w:t>
      </w:r>
      <w:r>
        <w:t xml:space="preserve">Subject to Subsection (c), the following provisions apply to a deregulated company and may be enforced by the commission using the remedies provided by Subchapter B, Chapter 15, and Subsection (d):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Subchapter A, Chapter 15;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Subchapters A, C, and D, Chapter 17, as applicable to carriers holding a certificate of operating authority;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Sections 52.007, 52.060, and 52.156;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Sections 54.001, 54.002, 54.003, 54.004, 54.005, 54.006, 54.008(a), 54.101, 54.102, 54.103, 54.105, 54.151, 54.156, 54.158, 54.159, 54.255, 54.256, 54.257, 54.259, 54.260, and 54.261;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Sections 55.010, 55.123, 55.133, 55.134, 55.136, and 55.137;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Chapter 56, except Subchapters F and 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Chapter 60;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Chapter 62;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rPr>
          <w:u w:val="single"/>
        </w:rPr>
        <w:t xml:space="preserve">Section 64.002, Section 64.053, and</w:t>
      </w:r>
      <w:r>
        <w:t xml:space="preserve"> </w:t>
      </w:r>
      <w:r>
        <w:t xml:space="preserve">Subchapter E, Chapter 64;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Sections 65.001, 65.002, 65.003, and 65.004, this subchapter, and Subchapter E of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Chapter 66.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