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Murr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3643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billing for telephone service during service interruptions.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64, Utilities Code, is amended by adding Subchapter F,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SUBCHAPTER F. </w:t>
      </w:r>
      <w:r>
        <w:rPr>
          <w:u w:val="single"/>
        </w:rPr>
        <w:t xml:space="preserve"> </w:t>
      </w:r>
      <w:r>
        <w:rPr>
          <w:u w:val="single"/>
        </w:rPr>
        <w:t xml:space="preserve">PROTECTION AGAINST UNFAIR CHARGES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64.301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BILLING DURING SERVICE INTERRUPTIONS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telecommunications service provider shall not bill a customer for services during periods when service to the customer has been interrupted as a result of any hurricane, ice or snow storm, flood, or other weather-related event or natural disaster.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has the authority to enforce this section, including ordering refunds.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65.102(b), Utilities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Notwithstanding any other provision of this title, the commission has only the authority provided by this section over a deregulated company that holds a certificate of operating authority issued under this subchapter. </w:t>
      </w:r>
      <w:r>
        <w:t xml:space="preserve"> </w:t>
      </w:r>
      <w:r>
        <w:t xml:space="preserve">Subject to Subsection (c), the following provisions apply to a deregulated company and may be enforced by the commission using the remedies provided by Subchapter B, Chapter 15, and Subsection (d):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Subchapter A, Chapter 15;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Subchapters A, C, and D, Chapter 17, as applicable to carriers holding a certificate of operating authority;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Sections 52.007, 52.060, and 52.156;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Sections 54.001, 54.002, 54.003, 54.004, 54.005, 54.006, 54.008(a), 54.101, 54.102, 54.103, 54.105, 54.151, 54.156, 54.158, 54.159, 54.255, 54.256, 54.257, 54.259, 54.260, and 54.261;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Sections 55.010, 55.123, 55.133, 55.134, 55.136, and 55.137;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Chapter 56, except Subchapters F and G;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Chapter 60;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Chapter 62;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rPr>
          <w:u w:val="single"/>
        </w:rPr>
        <w:t xml:space="preserve">Section 64.002, and </w:t>
      </w:r>
      <w:r>
        <w:t xml:space="preserve">Subchapter</w:t>
      </w:r>
      <w:r>
        <w:rPr>
          <w:u w:val="single"/>
        </w:rPr>
        <w:t xml:space="preserve">s</w:t>
      </w:r>
      <w:r>
        <w:t xml:space="preserve"> E </w:t>
      </w:r>
      <w:r>
        <w:rPr>
          <w:u w:val="single"/>
        </w:rPr>
        <w:t xml:space="preserve">and F, </w:t>
      </w:r>
      <w:r>
        <w:t xml:space="preserve">Chapter 64;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Sections 65.001, 65.002, 65.003, and 65.004, this subchapter, and Subchapter E of this chapter;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(11)</w:t>
      </w:r>
      <w:r xml:space="preserve">
        <w:t> </w:t>
      </w:r>
      <w:r xml:space="preserve">
        <w:t> </w:t>
      </w:r>
      <w:r>
        <w:t xml:space="preserve">Chapter 66.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3643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