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3648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powers and duties of the office of independent ombudsman for the Texas Juvenile Justice Department.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261.001, Human Resources Code, is amended by amending Subdivision (1) and adding Subdivision (1-a) to read as follows: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rPr>
          <w:u w:val="single"/>
        </w:rPr>
        <w:t xml:space="preserve">"Child" means an individual who is: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10 years of age or older and younger than 19 years of age;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committed to or placed in a facility described by Section 261.101(f) by an order issued by a juvenile court.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(1-a)</w:t>
      </w:r>
      <w:r xml:space="preserve">
        <w:t> </w:t>
      </w:r>
      <w:r xml:space="preserve">
        <w:t> </w:t>
      </w:r>
      <w:r>
        <w:t xml:space="preserve">"Independent ombudsman" means the individual who has been appointed under this chapter to the office of independent ombudsman.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261.101, Human Resources Code, is amended by adding Subsection (f)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(f)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any other provision of this chapter, the powers of the office include: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inspection of: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facility operated by the department under Subtitle C;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post-adjudication secure correctional facility under Section 51.125, Family Code;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nonsecure correctional facility under Section 51.126, Family Code;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any other residential facility in which a child adjudicated as having engaged in conduct indicating a need for supervision or delinquent conduct is placed by court order;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investigation of complaints alleging a violation of the rights of the children committed to or placed in a facility described by this subsection.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The following provisions of the Human Resources Code are repealed: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Section 261.101(e), as added by Section 11(b), Chapter 854 (S.B. 1149), Acts of the 84th Legislature, Regular Session, 2015;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Section 261.101(e), as amended by Chapter 962 (S.B. 1630), Acts of the 84th Legislature, Regular Session, 2015.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3648 was passed by the House on May 3, 2019, by the following vote:</w:t>
      </w:r>
      <w:r xml:space="preserve">
        <w:t> </w:t>
      </w:r>
      <w:r xml:space="preserve">
        <w:t> </w:t>
      </w:r>
      <w:r>
        <w:t xml:space="preserve">Yeas 140, Nays 0, 2 present, not voting; and that the House concurred in Senate amendments to H.B. No. 3648 on May 23, 2019, by the following vote:</w:t>
      </w:r>
      <w:r xml:space="preserve">
        <w:t> </w:t>
      </w:r>
      <w:r xml:space="preserve">
        <w:t> </w:t>
      </w:r>
      <w:r>
        <w:t xml:space="preserve">Yeas 141, Nays 2, 1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ind w:firstLine="720"/>
        <w:jc w:val="both"/>
      </w:pPr>
      <w:r>
        <w:t xml:space="preserve">I certify that H.B. No. 3648 was passed by the Senate, with amendments, on May 20, 2019, by the following vote:</w:t>
      </w:r>
      <w:r xml:space="preserve">
        <w:t> </w:t>
      </w:r>
      <w:r xml:space="preserve">
        <w:t> </w:t>
      </w:r>
      <w:r>
        <w:t xml:space="preserve">Yeas 31, Nays 0.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 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 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3648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