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 Ramos, Howard</w:t>
      </w:r>
      <w:r xml:space="preserve">
        <w:tab wTab="150" tlc="none" cTlc="0"/>
      </w:r>
      <w:r>
        <w:t xml:space="preserve">H.B.</w:t>
      </w:r>
      <w:r xml:space="preserve">
        <w:t> </w:t>
      </w:r>
      <w:r>
        <w:t xml:space="preserve">No.</w:t>
      </w:r>
      <w:r xml:space="preserve">
        <w:t> </w:t>
      </w:r>
      <w:r>
        <w:t xml:space="preserve">3650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Creighton)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2019; May</w:t>
      </w:r>
      <w:r xml:space="preserve">
        <w:t> </w:t>
      </w:r>
      <w:r>
        <w:t xml:space="preserve">10,</w:t>
      </w:r>
      <w:r xml:space="preserve">
        <w:t> </w:t>
      </w:r>
      <w:r>
        <w:t xml:space="preserve">2019, read first time and referred to Committee on Education; May</w:t>
      </w:r>
      <w:r xml:space="preserve">
        <w:t> </w:t>
      </w:r>
      <w:r>
        <w:t xml:space="preserve">17,</w:t>
      </w:r>
      <w:r xml:space="preserve">
        <w:t> </w:t>
      </w:r>
      <w:r>
        <w:t xml:space="preserve">2019, reported favorably by the following vote:</w:t>
      </w:r>
      <w:r>
        <w:t xml:space="preserve"> </w:t>
      </w:r>
      <w:r>
        <w:t xml:space="preserve"> </w:t>
      </w:r>
      <w:r>
        <w:t xml:space="preserve">Yeas 11,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agreement between a school district and public institution of higher education to provide a dual credit program to high school students enrolled in the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28.009(b-2), Education Code, is amended to read as follows:</w:t>
      </w:r>
    </w:p>
    <w:p w:rsidR="003F3435" w:rsidRDefault="0032493E">
      <w:pPr>
        <w:spacing w:line="480" w:lineRule="auto"/>
        <w:ind w:firstLine="720"/>
        <w:jc w:val="both"/>
      </w:pPr>
      <w:r>
        <w:t xml:space="preserve">(b-2)</w:t>
      </w:r>
      <w:r xml:space="preserve">
        <w:t> </w:t>
      </w:r>
      <w:r xml:space="preserve">
        <w:t> </w:t>
      </w:r>
      <w:r>
        <w:t xml:space="preserve">Any agreement, including a memorandum of understanding or articulation agreement, between a school district and public institution of higher education to provide a dual credit program described by Subsection (b-1) must:</w:t>
      </w:r>
    </w:p>
    <w:p w:rsidR="003F3435" w:rsidRDefault="0032493E">
      <w:pPr>
        <w:spacing w:line="480" w:lineRule="auto"/>
        <w:ind w:firstLine="1440"/>
        <w:jc w:val="both"/>
      </w:pPr>
      <w:r>
        <w:t xml:space="preserve">(1)</w:t>
      </w:r>
      <w:r xml:space="preserve">
        <w:t> </w:t>
      </w:r>
      <w:r xml:space="preserve">
        <w:t> </w:t>
      </w:r>
      <w:r>
        <w:t xml:space="preserve">include specific program goals aligned with the statewide goals developed under Subsection (b-1);</w:t>
      </w:r>
    </w:p>
    <w:p w:rsidR="003F3435" w:rsidRDefault="0032493E">
      <w:pPr>
        <w:spacing w:line="480" w:lineRule="auto"/>
        <w:ind w:firstLine="1440"/>
        <w:jc w:val="both"/>
      </w:pPr>
      <w:r>
        <w:t xml:space="preserve">(2)</w:t>
      </w:r>
      <w:r xml:space="preserve">
        <w:t> </w:t>
      </w:r>
      <w:r xml:space="preserve">
        <w:t> </w:t>
      </w:r>
      <w:r>
        <w:t xml:space="preserve">establish, or provide a procedure for establishing, the course credits that may be earned under the agreement, including by developing a course equivalency crosswalk or other method for equating high school courses with college courses and identifying the number of credits that may be earned for each course completed through the program;</w:t>
      </w:r>
    </w:p>
    <w:p w:rsidR="003F3435" w:rsidRDefault="0032493E">
      <w:pPr>
        <w:spacing w:line="480" w:lineRule="auto"/>
        <w:ind w:firstLine="1440"/>
        <w:jc w:val="both"/>
      </w:pPr>
      <w:r>
        <w:t xml:space="preserve">(3)</w:t>
      </w:r>
      <w:r xml:space="preserve">
        <w:t> </w:t>
      </w:r>
      <w:r xml:space="preserve">
        <w:t> </w:t>
      </w:r>
      <w:r>
        <w:t xml:space="preserve">describe the academic supports and, if applicable, guidance that will be provided to students participating in the program;</w:t>
      </w:r>
    </w:p>
    <w:p w:rsidR="003F3435" w:rsidRDefault="0032493E">
      <w:pPr>
        <w:spacing w:line="480" w:lineRule="auto"/>
        <w:ind w:firstLine="1440"/>
        <w:jc w:val="both"/>
      </w:pPr>
      <w:r>
        <w:t xml:space="preserve">(4)</w:t>
      </w:r>
      <w:r xml:space="preserve">
        <w:t> </w:t>
      </w:r>
      <w:r xml:space="preserve">
        <w:t> </w:t>
      </w:r>
      <w:r>
        <w:t xml:space="preserve">establish the district's and the institution's respective roles and responsibilities in providing the program and ensuring the quality and instructional rigor of the program;</w:t>
      </w:r>
    </w:p>
    <w:p w:rsidR="003F3435" w:rsidRDefault="0032493E">
      <w:pPr>
        <w:spacing w:line="480" w:lineRule="auto"/>
        <w:ind w:firstLine="1440"/>
        <w:jc w:val="both"/>
      </w:pPr>
      <w:r>
        <w:t xml:space="preserve">(5)</w:t>
      </w:r>
      <w:r xml:space="preserve">
        <w:t> </w:t>
      </w:r>
      <w:r xml:space="preserve">
        <w:t> </w:t>
      </w:r>
      <w:r>
        <w:t xml:space="preserve">state the sources of funding for courses offered under the program, including, at a minimum, the sources of funding for tuition, transportation, and any required fees or textbooks for students participating in the program;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require the district and the institution to consider the use of free or low-cost open educational resources in courses offered under the program; and</w:t>
      </w:r>
    </w:p>
    <w:p w:rsidR="003F3435" w:rsidRDefault="0032493E">
      <w:pPr>
        <w:spacing w:line="480" w:lineRule="auto"/>
        <w:ind w:firstLine="1440"/>
        <w:jc w:val="both"/>
      </w:pPr>
      <w:r>
        <w:rPr>
          <w:u w:val="single"/>
        </w:rPr>
        <w:t xml:space="preserve">(7)</w:t>
      </w:r>
      <w:r xml:space="preserve">
        <w:t> </w:t>
      </w:r>
      <w:r xml:space="preserve">
        <w:t> </w:t>
      </w:r>
      <w:r>
        <w:t xml:space="preserve">be posted each year on the district's and the institution's respective Internet websites.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28.009(b-2), Education Code, as amended by this Act, applies only to an agreement to provide a dual credit program entered into or renewed on or after September 1, 2019. </w:t>
      </w:r>
      <w:r>
        <w:t xml:space="preserve"> </w:t>
      </w:r>
      <w:r>
        <w:t xml:space="preserve">An agreement to provide a dual credit program entered into or renewed before September 1, 2019, is governed by the law as it existed at the time the agreement was entered into or renewed,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3650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