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86R3623 GRM-D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 of Tarrant</w:t>
      </w:r>
      <w:r xml:space="preserve">
        <w:tab wTab="150" tlc="none" cTlc="0"/>
      </w:r>
      <w:r>
        <w:t xml:space="preserve">H.B.</w:t>
      </w:r>
      <w:r xml:space="preserve">
        <w:t> </w:t>
      </w:r>
      <w:r>
        <w:t xml:space="preserve">No.</w:t>
      </w:r>
      <w:r xml:space="preserve">
        <w:t> </w:t>
      </w:r>
      <w:r>
        <w:t xml:space="preserve">3661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study on the implementation of photo voter identification requirements.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31, Election Code, is amended by adding Section 31.014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31.014.</w:t>
      </w:r>
      <w:r>
        <w:rPr>
          <w:u w:val="single"/>
        </w:rPr>
        <w:t xml:space="preserve"> </w:t>
      </w:r>
      <w:r>
        <w:rPr>
          <w:u w:val="single"/>
        </w:rPr>
        <w:t xml:space="preserve"> </w:t>
      </w:r>
      <w:r>
        <w:rPr>
          <w:u w:val="single"/>
        </w:rPr>
        <w:t xml:space="preserve">STUDY ON IMPLEMENTATION OF VOTER IDENTIFICATION REQUIREMENTS.  (a) The secretary of state shall conduct a study on the implementation of the changes in law made by Chapter 123 (S.B. 14), Acts of the 82nd Legislature, Regular Session, 2011, and Chapter 410 (S.B. 5), Acts of the 85th Legislature, Regular Session, 2017,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costs of implementation;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additional requirements for election workers to accept a voter;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amount of time needed to accept a voter at the polling place;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training, if any, provided to election workers at the county and precinct levels.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January 1, 2021, the secretary of state shall report the study's findings to the committees of each house of the legislature with jurisdiction over elections.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expires September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