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the Medicaid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(a-3)</w:t>
      </w:r>
      <w:r>
        <w:t xml:space="preserve">.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Medicaid vendor drug program, may not require prior authorization, including clinical and non-preferred prior authorization, for a generic prescription drug included on the Medicaid vendor drug program prescription drug formulary.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that does not require prior authorization, including clinical and non-preferred prior authorization, for a generic prescription drug included on the applicable prescription drug formulary;</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2019, the executive commissioner of the Health and Human Services Commission shall seek an amendment to the state Medicaid plan or a waiver under Section 1115 of the federal Social Security Act (42 U.S.C. Section 1315), as appropriate, to:</w:t>
      </w:r>
    </w:p>
    <w:p w:rsidR="003F3435" w:rsidRDefault="0032493E">
      <w:pPr>
        <w:spacing w:line="480" w:lineRule="auto"/>
        <w:ind w:firstLine="1440"/>
        <w:jc w:val="both"/>
      </w:pPr>
      <w:r>
        <w:t xml:space="preserve">(1)</w:t>
      </w:r>
      <w:r xml:space="preserve">
        <w:t> </w:t>
      </w:r>
      <w:r xml:space="preserve">
        <w:t> </w:t>
      </w:r>
      <w:r>
        <w:t xml:space="preserve">allow the commission to implement requirements for Medicaid recipients to share the cost of Medicaid services, including through a copayment or other cost-sharing payment:</w:t>
      </w:r>
    </w:p>
    <w:p w:rsidR="003F3435" w:rsidRDefault="0032493E">
      <w:pPr>
        <w:spacing w:line="480" w:lineRule="auto"/>
        <w:ind w:firstLine="2160"/>
        <w:jc w:val="both"/>
      </w:pPr>
      <w:r>
        <w:t xml:space="preserve">(A)</w:t>
      </w:r>
      <w:r xml:space="preserve">
        <w:t> </w:t>
      </w:r>
      <w:r xml:space="preserve">
        <w:t> </w:t>
      </w:r>
      <w:r>
        <w:t xml:space="preserve">in amounts that, to the greatest extent possible, correspond to the cost-sharing requirements under Section 62.153, Health and Safety Code; and</w:t>
      </w:r>
    </w:p>
    <w:p w:rsidR="003F3435" w:rsidRDefault="0032493E">
      <w:pPr>
        <w:spacing w:line="480" w:lineRule="auto"/>
        <w:ind w:firstLine="2160"/>
        <w:jc w:val="both"/>
      </w:pPr>
      <w:r>
        <w:t xml:space="preserve">(B)</w:t>
      </w:r>
      <w:r xml:space="preserve">
        <w:t> </w:t>
      </w:r>
      <w:r xml:space="preserve">
        <w:t> </w:t>
      </w:r>
      <w:r>
        <w:t xml:space="preserve">in a manner consistent with Sections 32.064 and 32.0641, Human Resources Code; and</w:t>
      </w:r>
    </w:p>
    <w:p w:rsidR="003F3435" w:rsidRDefault="0032493E">
      <w:pPr>
        <w:spacing w:line="480" w:lineRule="auto"/>
        <w:ind w:firstLine="1440"/>
        <w:jc w:val="both"/>
      </w:pPr>
      <w:r>
        <w:t xml:space="preserve">(2)</w:t>
      </w:r>
      <w:r xml:space="preserve">
        <w:t> </w:t>
      </w:r>
      <w:r xml:space="preserve">
        <w:t> </w:t>
      </w:r>
      <w:r>
        <w:t xml:space="preserve">eliminate medical assistance under Chapter 32, Human Resources Code, for health care services delivered to a person before the date the person is determined eligible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533.005(a)(23)(L),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533.005(a)(23)(L),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other than Section 3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