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Frank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Perry)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3671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30,</w:t>
      </w:r>
      <w:r xml:space="preserve">
        <w:t> </w:t>
      </w:r>
      <w:r>
        <w:t xml:space="preserve">2019, read first time and referred to Committee on Transportation; May</w:t>
      </w:r>
      <w:r xml:space="preserve">
        <w:t> </w:t>
      </w:r>
      <w:r>
        <w:t xml:space="preserve">13,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7, Nays 0; May</w:t>
      </w:r>
      <w:r xml:space="preserve">
        <w:t> </w:t>
      </w:r>
      <w:r>
        <w:t xml:space="preserve">13,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designation of a portion of State Highway 6 as the Corporal David Anthony Gentry Memorial Bridge.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CORPORAL DAVID ANTHONY GENTRY MEMORIAL BRIDGE.  (a) </w:t>
      </w:r>
      <w:r>
        <w:rPr>
          <w:u w:val="single"/>
        </w:rPr>
        <w:t xml:space="preserve"> </w:t>
      </w:r>
      <w:r>
        <w:rPr>
          <w:u w:val="single"/>
        </w:rPr>
        <w:t xml:space="preserve">The State Highway 6 bridge over the Brazos River in Knox County is designated as the Corporal David Anthony Gentry Memorial Bridge.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Corporal David Anthony Gentry Memorial Bridge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bridge.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3671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