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reporting of data on services provided by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464, Health &amp; Safety Code, is amended by adding Section 464.021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464.021.</w:t>
      </w:r>
      <w:r>
        <w:rPr>
          <w:u w:val="single"/>
        </w:rPr>
        <w:t xml:space="preserve"> </w:t>
      </w:r>
      <w:r>
        <w:rPr>
          <w:u w:val="single"/>
        </w:rPr>
        <w:t xml:space="preserve"> </w:t>
      </w:r>
      <w:r>
        <w:rPr>
          <w:u w:val="single"/>
        </w:rPr>
        <w:t xml:space="preserve">SUBSTANCE USE DISORDER DATA COLLECTION.  (a)  In this section, "commission" means the Health and Human Services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cooperation with the department, shall collect admission, discharge, and transfer data from a treatment facility licensed under this chapter. </w:t>
      </w:r>
      <w:r>
        <w:rPr>
          <w:u w:val="single"/>
        </w:rPr>
        <w:t xml:space="preserve"> </w:t>
      </w:r>
      <w:r>
        <w:rPr>
          <w:u w:val="single"/>
        </w:rPr>
        <w:t xml:space="preserve">The commission shall collect data necessary to complete the data set required by the Substance Abuse and Mental Health Services Administration of the United States Department of Health and Human Services and maximize the overall state allotment of federal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collect and report data described by Subsection (b) in a manner that maintains confidentiality as required by state and federal law. </w:t>
      </w:r>
      <w:r>
        <w:rPr>
          <w:u w:val="single"/>
        </w:rPr>
        <w:t xml:space="preserve"> </w:t>
      </w:r>
      <w:r>
        <w:rPr>
          <w:u w:val="single"/>
        </w:rPr>
        <w:t xml:space="preserve">The data is not public information and is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