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86R5455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Middleton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3690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counties to adopt a code of ethics for their commissioners courts.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170, Local Government Code, is amended by adding Section 170.002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CODE OF ETHICS FOR COMMISSIONERS COURT.  The commissioners court of a county may adopt by order a code of ethics that provides standards of conduct for members of the commissioners court.  If a commissioners court adopts a code of ethics under this section, the code of ethics must require each member of the commissioners court to file a conflicts disclosure statement that is in addition to the statement required by Section 176.003.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3690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