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880"/>
        <w:jc w:val="both"/>
      </w:pPr>
      <w:r>
        <w:t xml:space="preserve">(ii)</w:t>
      </w:r>
      <w:r xml:space="preserve">
        <w:t> </w:t>
      </w:r>
      <w:r xml:space="preserve">
        <w:t> </w:t>
      </w:r>
      <w:r>
        <w:t xml:space="preserve">agrees to accept the prevailing provider contract rate of the managed care organization; and</w:t>
      </w:r>
    </w:p>
    <w:p w:rsidR="003F3435" w:rsidRDefault="0032493E">
      <w:pPr>
        <w:spacing w:line="480" w:lineRule="auto"/>
        <w:ind w:firstLine="2880"/>
        <w:jc w:val="both"/>
      </w:pPr>
      <w:r>
        <w:t xml:space="preserve">(iii)</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disproportionate share hospital designated by the commission as a statewide significant traditional provider</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establish minimum provider access standards for the provider network of a managed care organization that contracts with the commission to provide health care services to recipients.</w:t>
      </w:r>
      <w:r xml:space="preserve">
        <w:t> </w:t>
      </w:r>
      <w:r xml:space="preserve">
        <w:t> </w:t>
      </w:r>
      <w:r>
        <w:t xml:space="preserve">The access standards must ensure that a managed care organization provides recipients sufficient access to:</w:t>
      </w:r>
    </w:p>
    <w:p w:rsidR="003F3435" w:rsidRDefault="0032493E">
      <w:pPr>
        <w:spacing w:line="480" w:lineRule="auto"/>
        <w:ind w:firstLine="1440"/>
        <w:jc w:val="both"/>
      </w:pPr>
      <w:r>
        <w:t xml:space="preserve">(1)</w:t>
      </w:r>
      <w:r xml:space="preserve">
        <w:t> </w:t>
      </w:r>
      <w:r xml:space="preserve">
        <w:t> </w:t>
      </w:r>
      <w:r>
        <w:t xml:space="preserve">preventive care;</w:t>
      </w:r>
    </w:p>
    <w:p w:rsidR="003F3435" w:rsidRDefault="0032493E">
      <w:pPr>
        <w:spacing w:line="480" w:lineRule="auto"/>
        <w:ind w:firstLine="1440"/>
        <w:jc w:val="both"/>
      </w:pPr>
      <w:r>
        <w:t xml:space="preserve">(2)</w:t>
      </w:r>
      <w:r xml:space="preserve">
        <w:t> </w:t>
      </w:r>
      <w:r xml:space="preserve">
        <w:t> </w:t>
      </w:r>
      <w:r>
        <w:t xml:space="preserve">primary care;</w:t>
      </w:r>
    </w:p>
    <w:p w:rsidR="003F3435" w:rsidRDefault="0032493E">
      <w:pPr>
        <w:spacing w:line="480" w:lineRule="auto"/>
        <w:ind w:firstLine="1440"/>
        <w:jc w:val="both"/>
      </w:pPr>
      <w:r>
        <w:t xml:space="preserve">(3)</w:t>
      </w:r>
      <w:r xml:space="preserve">
        <w:t> </w:t>
      </w:r>
      <w:r xml:space="preserve">
        <w:t> </w:t>
      </w:r>
      <w:r>
        <w:t xml:space="preserve">specialty care;</w:t>
      </w:r>
    </w:p>
    <w:p w:rsidR="003F3435" w:rsidRDefault="0032493E">
      <w:pPr>
        <w:spacing w:line="480" w:lineRule="auto"/>
        <w:ind w:firstLine="1440"/>
        <w:jc w:val="both"/>
      </w:pPr>
      <w:r>
        <w:t xml:space="preserve">(4)</w:t>
      </w:r>
      <w:r xml:space="preserve">
        <w:t> </w:t>
      </w:r>
      <w:r xml:space="preserve">
        <w:t> </w:t>
      </w:r>
      <w:r>
        <w:t xml:space="preserve">after-hours urgent care;</w:t>
      </w:r>
    </w:p>
    <w:p w:rsidR="003F3435" w:rsidRDefault="0032493E">
      <w:pPr>
        <w:spacing w:line="480" w:lineRule="auto"/>
        <w:ind w:firstLine="1440"/>
        <w:jc w:val="both"/>
      </w:pPr>
      <w:r>
        <w:t xml:space="preserve">(5)</w:t>
      </w:r>
      <w:r xml:space="preserve">
        <w:t> </w:t>
      </w:r>
      <w:r xml:space="preserve">
        <w:t> </w:t>
      </w:r>
      <w:r>
        <w:t xml:space="preserve">chronic care;</w:t>
      </w:r>
    </w:p>
    <w:p w:rsidR="003F3435" w:rsidRDefault="0032493E">
      <w:pPr>
        <w:spacing w:line="480" w:lineRule="auto"/>
        <w:ind w:firstLine="1440"/>
        <w:jc w:val="both"/>
      </w:pPr>
      <w:r>
        <w:t xml:space="preserve">(6)</w:t>
      </w:r>
      <w:r xml:space="preserve">
        <w:t> </w:t>
      </w:r>
      <w:r xml:space="preserve">
        <w:t> </w:t>
      </w:r>
      <w:r>
        <w:t xml:space="preserve">long-term services and supports;</w:t>
      </w:r>
    </w:p>
    <w:p w:rsidR="003F3435" w:rsidRDefault="0032493E">
      <w:pPr>
        <w:spacing w:line="480" w:lineRule="auto"/>
        <w:ind w:firstLine="1440"/>
        <w:jc w:val="both"/>
      </w:pPr>
      <w:r>
        <w:t xml:space="preserve">(7)</w:t>
      </w:r>
      <w:r xml:space="preserve">
        <w:t> </w:t>
      </w:r>
      <w:r xml:space="preserve">
        <w:t> </w:t>
      </w:r>
      <w:r>
        <w:t xml:space="preserve">nursing services;</w:t>
      </w:r>
    </w:p>
    <w:p w:rsidR="003F3435" w:rsidRDefault="0032493E">
      <w:pPr>
        <w:spacing w:line="480" w:lineRule="auto"/>
        <w:ind w:firstLine="1440"/>
        <w:jc w:val="both"/>
      </w:pPr>
      <w:r>
        <w:t xml:space="preserve">(8)</w:t>
      </w:r>
      <w:r xml:space="preserve">
        <w:t> </w:t>
      </w:r>
      <w:r xml:space="preserve">
        <w:t> </w:t>
      </w:r>
      <w:r>
        <w:t xml:space="preserve">therapy services, including services provided in a clinical setting or in a home or community-based setting;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services provided by 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rPr>
          <w:u w:val="single"/>
        </w:rPr>
        <w:t xml:space="preserve">(10)</w:t>
      </w:r>
      <w:r xml:space="preserve">
        <w:t> </w:t>
      </w:r>
      <w:r xml:space="preserve">
        <w:t> </w:t>
      </w:r>
      <w:r>
        <w:t xml:space="preserve">any other services identified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533.006, Government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533.006, Government Code, as amended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