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86R9865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3700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Medicaid benefits under a fee-for-service delivery model.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32.0212, Human Resources Code, is amended to read as follows:</w:t>
      </w:r>
    </w:p>
    <w:p w:rsidR="003F3435" w:rsidRDefault="0032493E">
      <w:pPr>
        <w:spacing w:line="480" w:lineRule="auto"/>
        <w:ind w:firstLine="720"/>
        <w:jc w:val="both"/>
      </w:pPr>
      <w:r>
        <w:t xml:space="preserve">Sec.</w:t>
      </w:r>
      <w:r xml:space="preserve">
        <w:t> </w:t>
      </w:r>
      <w:r>
        <w:t xml:space="preserve">32.0212.</w:t>
      </w:r>
      <w:r xml:space="preserve">
        <w:t> </w:t>
      </w:r>
      <w:r xml:space="preserve">
        <w:t> </w:t>
      </w:r>
      <w:r>
        <w:t xml:space="preserve">DELIVERY OF MEDICAL ASSISTANCE. </w:t>
      </w:r>
      <w:r>
        <w:t xml:space="preserve"> </w:t>
      </w:r>
      <w:r>
        <w:rPr>
          <w:u w:val="single"/>
        </w:rPr>
        <w:t xml:space="preserve">(a)</w:t>
      </w:r>
      <w:r>
        <w:t xml:space="preserve"> </w:t>
      </w:r>
      <w:r>
        <w:t xml:space="preserve"> </w:t>
      </w:r>
      <w:r>
        <w:t xml:space="preserve">Notwithstanding any other law and subject to </w:t>
      </w:r>
      <w:r>
        <w:rPr>
          <w:u w:val="single"/>
        </w:rPr>
        <w:t xml:space="preserve">Subsection (b)</w:t>
      </w:r>
      <w:r>
        <w:t xml:space="preserve"> [</w:t>
      </w:r>
      <w:r>
        <w:rPr>
          <w:strike/>
        </w:rPr>
        <w:t xml:space="preserve">Section 533.0025, Government Code</w:t>
      </w:r>
      <w:r>
        <w:t xml:space="preserve">], the commission shall provide medical assistance </w:t>
      </w:r>
      <w:r>
        <w:rPr>
          <w:u w:val="single"/>
        </w:rPr>
        <w:t xml:space="preserve">solely through a fee-for-service delivery model</w:t>
      </w:r>
      <w:r>
        <w:t xml:space="preserve"> [</w:t>
      </w:r>
      <w:r>
        <w:rPr>
          <w:strike/>
        </w:rPr>
        <w:t xml:space="preserve">for acute care services through the Medicaid managed care system implemented under Chapter 533, Government Code, or another Medicaid capitated managed care program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2021, the commission shall complete the transition of the delivery of medical assistance under a managed care delivery model to the fee-for-service model used to deliver medical assistance before the implementation of managed care delivery models, including before the implementation of the changes in law relating to the delivery of medical assistance benefits through a managed care delivery model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7 (S.B. 7), Acts of the 82nd Legislature, 1st Called Session, 2011;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1310 (S.B. 7), Acts of the 83rd Legislature, Regular Session, 2013.</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adopt a transition plan for purposes of implementing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commission shall submit a report to the governor, lieutenant governor, speaker of the house of representatives, and the legislature regarding the transition plan required by Subsection (c) and the implementation of this section together with any recommendations regarding required legislation.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considering the differences between the fee-for-service and managed care delivery models for delivering medical assistance, a provision of law requiring or authorizing an action under the managed care delivery model shall be construed as applying to the fee-for-service delivery model, and the commission shall make or allow any modifications necessary for that construction.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September 1, 2021, Chapters 533 and 534,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