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H.B.</w:t>
      </w:r>
      <w:r xml:space="preserve">
        <w:t> </w:t>
      </w:r>
      <w:r>
        <w:t xml:space="preserve">No.</w:t>
      </w:r>
      <w:r xml:space="preserve">
        <w:t> </w:t>
      </w:r>
      <w:r>
        <w:t xml:space="preserve">3702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civil penalties the attorney general may seek to recover under the Deceptive Trade Practices-Consumer Protection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17.47(c), Business &amp; Commerce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request for a temporary restraining order, or permanent injunction in a proceeding brought under Subsection (a) of this section, the consumer protection division may request, and the trier of fact may award, a civil penalty to be paid to the state in an amount of:</w:t>
      </w:r>
    </w:p>
    <w:p w:rsidR="003F3435" w:rsidRDefault="0032493E">
      <w:pPr>
        <w:spacing w:line="480" w:lineRule="auto"/>
        <w:ind w:firstLine="1440"/>
        <w:jc w:val="both"/>
      </w:pPr>
      <w:r>
        <w:t xml:space="preserve">(1)</w:t>
      </w:r>
      <w:r xml:space="preserve">
        <w:t> </w:t>
      </w:r>
      <w:r xml:space="preserve">
        <w:t> </w:t>
      </w:r>
      <w:r>
        <w:t xml:space="preserve">not more than </w:t>
      </w:r>
      <w:r>
        <w:rPr>
          <w:u w:val="single"/>
        </w:rPr>
        <w:t xml:space="preserve">$10,000</w:t>
      </w:r>
      <w:r>
        <w:t xml:space="preserve"> [</w:t>
      </w:r>
      <w:r>
        <w:rPr>
          <w:strike/>
        </w:rPr>
        <w:t xml:space="preserve">$20,000</w:t>
      </w:r>
      <w:r>
        <w:t xml:space="preserve">] per violation; and</w:t>
      </w:r>
    </w:p>
    <w:p w:rsidR="003F3435" w:rsidRDefault="0032493E">
      <w:pPr>
        <w:spacing w:line="480" w:lineRule="auto"/>
        <w:ind w:firstLine="1440"/>
        <w:jc w:val="both"/>
      </w:pPr>
      <w:r>
        <w:t xml:space="preserve">(2)</w:t>
      </w:r>
      <w:r xml:space="preserve">
        <w:t> </w:t>
      </w:r>
      <w:r xml:space="preserve">
        <w:t> </w:t>
      </w:r>
      <w:r>
        <w:t xml:space="preserve">if the act or practice that is the subject of the proceeding was calculated to acquire or deprive money or other property from a consumer who was 65 years of age or older when the act or practice occurred, an additional amount of not more than $250,000.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an action filed by the consumer protection division under Section 17.47, Business and Commerce Code, on or after the effective date o</w:t>
      </w:r>
      <w:r>
        <w:t xml:space="preserve">f this Act. </w:t>
      </w:r>
      <w:r>
        <w:t xml:space="preserve"> </w:t>
      </w:r>
      <w:r>
        <w:t xml:space="preserve">A action filed action filed by the consumer protection division under Section 17.47, Business and Commerce Code, before the effective date of this Act is governed by the law in effect on the date the action is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