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prescription of low-THC cannabis for medical use by certain qualified physicians to patients with certain medical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169.001, Occupations Code, is amended by adding Subdivisions (1-a) and (6) and amending Subdivision (3)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"Incurable neurodegenerative disease" means a disease designated as an incurable neurodegenerative disease by rule of the executive commissioner of the Health and Human Services Commission, adopted in consultation with the National Institutes of Health.</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w:t xml:space="preserve">not more than 0.5 percent by weight of tetrahydrocannabinols[</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not less than 10 percent by weight of cannabidiol</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"Terminal cancer" means cancer that meets the criteria for a terminal illness, as defined by Section 1003.051,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169, Occupations Code, is amended by adding Section 169.0011 and amending Sections 169.002, 169.003, and 169.004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169.0011.</w:t>
      </w:r>
      <w:r>
        <w:rPr>
          <w:u w:val="single"/>
        </w:rPr>
        <w:t xml:space="preserve"> </w:t>
      </w:r>
      <w:r>
        <w:rPr>
          <w:u w:val="single"/>
        </w:rPr>
        <w:t xml:space="preserve"> </w:t>
      </w:r>
      <w:r>
        <w:rPr>
          <w:u w:val="single"/>
        </w:rPr>
        <w:t xml:space="preserve">PRESCRIPTION FOR MEDICAL USE.  A reference in this chapter, Chapter 487, Health and Safety Code, or other law to a prescription for medical use or a prescription for low-THC cannabis means an entry in the compassionate-use registry established under Section 487.054, Health and Safety Code.</w:t>
      </w:r>
    </w:p>
    <w:p w:rsidR="003F3435" w:rsidRDefault="0032493E">
      <w:pPr>
        <w:spacing w:line="480" w:lineRule="auto"/>
        <w:ind w:firstLine="720"/>
        <w:jc w:val="both"/>
      </w:pPr>
      <w:r>
        <w:t xml:space="preserve">Sec.</w:t>
      </w:r>
      <w:r xml:space="preserve">
        <w:t> </w:t>
      </w:r>
      <w:r>
        <w:t xml:space="preserve">169.002.</w:t>
      </w:r>
      <w:r xml:space="preserve">
        <w:t> </w:t>
      </w:r>
      <w:r xml:space="preserve">
        <w:t> </w:t>
      </w:r>
      <w:r>
        <w:t xml:space="preserve">PHYSICIAN QUALIFIED TO PRESCRIBE LOW-THC CANNABIS </w:t>
      </w:r>
      <w:r>
        <w:rPr>
          <w:u w:val="single"/>
        </w:rPr>
        <w:t xml:space="preserve">TO PATIENTS WITH CERTAIN MEDICAL CONDITIONS</w:t>
      </w:r>
      <w:r>
        <w:t xml:space="preserve">.  (a) </w:t>
      </w:r>
      <w:r>
        <w:t xml:space="preserve"> </w:t>
      </w:r>
      <w:r>
        <w:t xml:space="preserve">Only a physician qualified </w:t>
      </w:r>
      <w:r>
        <w:rPr>
          <w:u w:val="single"/>
        </w:rPr>
        <w:t xml:space="preserve">with respect to a patient's particular medical condition</w:t>
      </w:r>
      <w:r>
        <w:t xml:space="preserve"> </w:t>
      </w:r>
      <w:r>
        <w:t xml:space="preserve">as provided by this section may prescribe low-THC cannabis in accordance with this chapter </w:t>
      </w:r>
      <w:r>
        <w:rPr>
          <w:u w:val="single"/>
        </w:rPr>
        <w:t xml:space="preserve">to treat the applicable medical condition</w:t>
      </w:r>
      <w:r>
        <w:t xml:space="preserve">.</w:t>
      </w:r>
    </w:p>
    <w:p w:rsidR="003F3435" w:rsidRDefault="0032493E">
      <w:pPr>
        <w:spacing w:line="480" w:lineRule="auto"/>
        <w:ind w:firstLine="720"/>
        <w:jc w:val="both"/>
      </w:pPr>
      <w:r>
        <w:t xml:space="preserve">(b)</w:t>
      </w:r>
      <w:r xml:space="preserve">
        <w:t> </w:t>
      </w:r>
      <w:r xml:space="preserve">
        <w:t> </w:t>
      </w:r>
      <w:r>
        <w:t xml:space="preserve">A physician is qualified to prescribe low-THC cannabis </w:t>
      </w:r>
      <w:r>
        <w:rPr>
          <w:u w:val="single"/>
        </w:rPr>
        <w:t xml:space="preserve">with respect to a patient's particular medical condition</w:t>
      </w:r>
      <w:r>
        <w:t xml:space="preserve"> [</w:t>
      </w:r>
      <w:r>
        <w:rPr>
          <w:strike/>
        </w:rPr>
        <w:t xml:space="preserve">to a patient with intractable epilepsy</w:t>
      </w:r>
      <w:r>
        <w:t xml:space="preserve">] if the physician:</w:t>
      </w:r>
    </w:p>
    <w:p w:rsidR="003F3435" w:rsidRDefault="0032493E">
      <w:pPr>
        <w:spacing w:line="480" w:lineRule="auto"/>
        <w:ind w:firstLine="1440"/>
        <w:jc w:val="both"/>
      </w:pPr>
      <w:r>
        <w:t xml:space="preserve">(1)</w:t>
      </w:r>
      <w:r xml:space="preserve">
        <w:t> </w:t>
      </w:r>
      <w:r xml:space="preserve">
        <w:t> </w:t>
      </w:r>
      <w:r>
        <w:t xml:space="preserve">is licensed under this subtitle;</w:t>
      </w:r>
    </w:p>
    <w:p w:rsidR="003F3435" w:rsidRDefault="0032493E">
      <w:pPr>
        <w:spacing w:line="480" w:lineRule="auto"/>
        <w:ind w:firstLine="1440"/>
        <w:jc w:val="both"/>
      </w:pPr>
      <w:r>
        <w:t xml:space="preserve">(2)</w:t>
      </w:r>
      <w:r xml:space="preserve">
        <w:t> </w:t>
      </w:r>
      <w:r xml:space="preserve">
        <w:t> </w:t>
      </w:r>
      <w:r>
        <w:rPr>
          <w:u w:val="single"/>
        </w:rPr>
        <w:t xml:space="preserve">is board certified in a medical specialty relevant to the treatment of the patient's particular medical condition by a specialty board approved by the American Board of Medical Specialties or the Bureau of Osteopathic Specialists; and</w:t>
      </w:r>
    </w:p>
    <w:p w:rsidR="003F3435" w:rsidRDefault="0032493E">
      <w:pPr>
        <w:spacing w:line="480" w:lineRule="auto"/>
        <w:ind w:firstLine="1440"/>
        <w:jc w:val="both"/>
      </w:pPr>
      <w:r>
        <w:rPr>
          <w:u w:val="single"/>
        </w:rPr>
        <w:t xml:space="preserve">(3)</w:t>
      </w:r>
      <w:r xml:space="preserve">
        <w:t> </w:t>
      </w:r>
      <w:r xml:space="preserve">
        <w:t> </w:t>
      </w:r>
      <w:r>
        <w:t xml:space="preserve">dedicates a significant portion of clinical practice to the evaluation and treatment of </w:t>
      </w:r>
      <w:r>
        <w:rPr>
          <w:u w:val="single"/>
        </w:rPr>
        <w:t xml:space="preserve">the patient's particular medical condition</w:t>
      </w:r>
      <w:r>
        <w:t xml:space="preserve"> [</w:t>
      </w:r>
      <w:r>
        <w:rPr>
          <w:strike/>
        </w:rPr>
        <w:t xml:space="preserve">epilepsy;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 certified: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by the American Board of Psychiatry and Neurology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epilepsy;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neurology or neurology with special qualification in child neurology and is otherwise qualified for the examination for certification in epilepsy;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 neurophysiology by: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American Board of Psychiatry and Neurology;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American Board of Clinical Neurophysiology</w:t>
      </w:r>
      <w:r>
        <w:t xml:space="preserve">].</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w:t>
      </w:r>
      <w:r xml:space="preserve">
        <w:t> </w:t>
      </w:r>
      <w:r xml:space="preserve">
        <w:t> </w:t>
      </w:r>
      <w:r>
        <w:t xml:space="preserve">A physician described by Section 169.002 may prescribe low-THC cannabis to </w:t>
      </w:r>
      <w:r>
        <w:rPr>
          <w:u w:val="single"/>
        </w:rPr>
        <w:t xml:space="preserve">a patient</w:t>
      </w:r>
      <w:r>
        <w:t xml:space="preserve"> [</w:t>
      </w:r>
      <w:r>
        <w:rPr>
          <w:strike/>
        </w:rPr>
        <w:t xml:space="preserve">alleviate a patient's seizures</w:t>
      </w:r>
      <w:r>
        <w:t xml:space="preserve">]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intractable</w:t>
      </w:r>
      <w:r>
        <w:t xml:space="preserve">] epilepsy;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seizure disorder;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multiple sclerosis;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spasticity;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amyotrophic lateral sclerosis;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autism;</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terminal cancer; or</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an incurable neurodegenerative disease;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second physician qualified to prescribe low-THC cannabis under Section 169.002 has concurred with the determination under Paragraph (B), and the second physician's concurrence is recorded in the patient's medical record</w:t>
      </w:r>
      <w:r>
        <w:t xml:space="preserve">].</w:t>
      </w:r>
    </w:p>
    <w:p w:rsidR="003F3435" w:rsidRDefault="0032493E">
      <w:pPr>
        <w:spacing w:line="480" w:lineRule="auto"/>
        <w:ind w:firstLine="720"/>
        <w:jc w:val="both"/>
      </w:pPr>
      <w:r>
        <w:t xml:space="preserve">Sec.</w:t>
      </w:r>
      <w:r xml:space="preserve">
        <w:t> </w:t>
      </w:r>
      <w:r>
        <w:t xml:space="preserve">169.004.</w:t>
      </w:r>
      <w:r xml:space="preserve">
        <w:t> </w:t>
      </w:r>
      <w:r xml:space="preserve">
        <w:t> </w:t>
      </w:r>
      <w:r>
        <w:t xml:space="preserve">LOW-THC CANNABIS PRESCRIBER REGISTRATION.  </w:t>
      </w:r>
      <w:r>
        <w:rPr>
          <w:u w:val="single"/>
        </w:rPr>
        <w:t xml:space="preserve">(a)</w:t>
      </w:r>
      <w:r xml:space="preserve">
        <w:t> </w:t>
      </w:r>
      <w:r xml:space="preserve">
        <w:t> </w:t>
      </w:r>
      <w:r>
        <w:t xml:space="preserve">Before a physician qualified to prescribe low-THC cannabis under Section 169.002 may prescribe or renew a prescription for low-THC cannabis for a patient under this chapter, the physician must register as the prescriber for that patient in the compassionate-use registry maintained by the department under Section 487.054, Health and Safety Code.  The physician's registration must indicate:</w:t>
      </w:r>
    </w:p>
    <w:p w:rsidR="003F3435" w:rsidRDefault="0032493E">
      <w:pPr>
        <w:spacing w:line="480" w:lineRule="auto"/>
        <w:ind w:firstLine="1440"/>
        <w:jc w:val="both"/>
      </w:pPr>
      <w:r>
        <w:t xml:space="preserve">(1)</w:t>
      </w:r>
      <w:r xml:space="preserve">
        <w:t> </w:t>
      </w:r>
      <w:r xml:space="preserve">
        <w:t> </w:t>
      </w:r>
      <w:r>
        <w:t xml:space="preserve">the physician's name;</w:t>
      </w:r>
    </w:p>
    <w:p w:rsidR="003F3435" w:rsidRDefault="0032493E">
      <w:pPr>
        <w:spacing w:line="480" w:lineRule="auto"/>
        <w:ind w:firstLine="1440"/>
        <w:jc w:val="both"/>
      </w:pPr>
      <w:r>
        <w:t xml:space="preserve">(2)</w:t>
      </w:r>
      <w:r xml:space="preserve">
        <w:t> </w:t>
      </w:r>
      <w:r xml:space="preserve">
        <w:t> </w:t>
      </w:r>
      <w:r>
        <w:t xml:space="preserve">the patient's name and date of birth;</w:t>
      </w:r>
    </w:p>
    <w:p w:rsidR="003F3435" w:rsidRDefault="0032493E">
      <w:pPr>
        <w:spacing w:line="480" w:lineRule="auto"/>
        <w:ind w:firstLine="1440"/>
        <w:jc w:val="both"/>
      </w:pPr>
      <w:r>
        <w:t xml:space="preserve">(3)</w:t>
      </w:r>
      <w:r xml:space="preserve">
        <w:t> </w:t>
      </w:r>
      <w:r xml:space="preserve">
        <w:t> </w:t>
      </w:r>
      <w:r>
        <w:t xml:space="preserve">the dosage prescribed to the patient;</w:t>
      </w:r>
    </w:p>
    <w:p w:rsidR="003F3435" w:rsidRDefault="0032493E">
      <w:pPr>
        <w:spacing w:line="480" w:lineRule="auto"/>
        <w:ind w:firstLine="1440"/>
        <w:jc w:val="both"/>
      </w:pPr>
      <w:r>
        <w:t xml:space="preserve">(4)</w:t>
      </w:r>
      <w:r xml:space="preserve">
        <w:t> </w:t>
      </w:r>
      <w:r xml:space="preserve">
        <w:t> </w:t>
      </w:r>
      <w:r>
        <w:t xml:space="preserve">the means of administration ordered for the patient; and</w:t>
      </w:r>
    </w:p>
    <w:p w:rsidR="003F3435" w:rsidRDefault="0032493E">
      <w:pPr>
        <w:spacing w:line="480" w:lineRule="auto"/>
        <w:ind w:firstLine="1440"/>
        <w:jc w:val="both"/>
      </w:pPr>
      <w:r>
        <w:t xml:space="preserve">(5)</w:t>
      </w:r>
      <w:r xml:space="preserve">
        <w:t> </w:t>
      </w:r>
      <w:r xml:space="preserve">
        <w:t> </w:t>
      </w:r>
      <w:r>
        <w:t xml:space="preserve">the total amount of low-THC cannabis required to fill the patient's prescription.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publish the name of a physician registered under this section unless permission is expressly granted by the physician.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169.001(2), Occupations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2019, the executive commissioner of the Health and Human Services Commission, in consultation with the National Institutes of Health, shall adopt rules designating diseases as incurable neurodegenerative diseases for which patients may be prescribed low-THC cannabis for medical use under Chapter 169, Occupations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3703 was passed by the House on May 8, 2019, by the following vote:</w:t>
      </w:r>
      <w:r xml:space="preserve">
        <w:t> </w:t>
      </w:r>
      <w:r xml:space="preserve">
        <w:t> </w:t>
      </w:r>
      <w:r>
        <w:t xml:space="preserve">Yeas 133, Nays 10, 2 present, not voting; and that the House concurred in Senate amendments to H.B. No. 3703 on May 24, 2019, by the following vote:</w:t>
      </w:r>
      <w:r xml:space="preserve">
        <w:t> </w:t>
      </w:r>
      <w:r xml:space="preserve">
        <w:t> </w:t>
      </w:r>
      <w:r>
        <w:t xml:space="preserve">Yeas 136, Nays 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3703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