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86R11188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3706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license to carry a handgun for active and retired railroad peace officers and special cattle rangers;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Sections 411.1995 and 411.1996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411.1995.</w:t>
      </w:r>
      <w:r>
        <w:rPr>
          <w:u w:val="single"/>
        </w:rPr>
        <w:t xml:space="preserve"> </w:t>
      </w:r>
      <w:r>
        <w:rPr>
          <w:u w:val="single"/>
        </w:rPr>
        <w:t xml:space="preserve"> </w:t>
      </w:r>
      <w:r>
        <w:rPr>
          <w:u w:val="single"/>
        </w:rPr>
        <w:t xml:space="preserve">ACTIVE RAILROAD PEACE OFFICERS AND SPECIAL CATTLE RANGERS.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"Railroad peace officer" means an officer appointed by the director of the department under Article 2.121, Code of Criminal Procedure, who holds a certificate of authority issued by the director under that article and a railroad peace officer license issued by the Texas Commission on Law Enforcement.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cattle ranger" means a special ranger appointed by the director of the department under Article 2.125, Code of Criminal Procedure, who holds a certificate of authority issued by the director under that article and a special ranger license issued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employed as a railroad peace officer or special cattle ranger may apply for a license to carry a handgun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shall submit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copy of the applicant's railroad peace officer license or special ranger license,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employment as a railroad peace officer or special cattle ranger,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under this section who complies with Subsection (c) and the other requirements of this subchapter is not required to complete the handgun proficiency course described by Section 411.188 to obtain a license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waive any fee required for a license issued under this subchapter to an applicant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issued under this section expires as provided by Section 411.183.</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411.1996.</w:t>
      </w:r>
      <w:r>
        <w:rPr>
          <w:u w:val="single"/>
        </w:rPr>
        <w:t xml:space="preserve"> </w:t>
      </w:r>
      <w:r>
        <w:rPr>
          <w:u w:val="single"/>
        </w:rPr>
        <w:t xml:space="preserve"> </w:t>
      </w:r>
      <w:r>
        <w:rPr>
          <w:u w:val="single"/>
        </w:rPr>
        <w:t xml:space="preserve">RETIRED RAILROAD PEACE OFFICERS AND SPECIAL CATTLE RANGERS.  (a) </w:t>
      </w:r>
      <w:r>
        <w:rPr>
          <w:u w:val="single"/>
        </w:rPr>
        <w:t xml:space="preserve"> </w:t>
      </w:r>
      <w:r>
        <w:rPr>
          <w:u w:val="single"/>
        </w:rPr>
        <w:t xml:space="preserve">In this section, "railroad peace officer" and "special cattle ranger" have the meanings assigned by Section 411.1995.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person is considered to be honorably retired from service as a railroad peace officer or special cattle ranger if the person did not retire in lieu of disciplinary action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after not less than a total of 15 years of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separated from service after a period of less than 15 years as a result of an injury received in the course of the applicant's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shall submit two complete sets of legible and classifiable fingerprints and a sworn statement from the applicant's former employer.  The applicant's former employer may not refuse to issue a statement under this subsection.  If the applicant alleges that the statement is untrue, the department shall investigate the validity of the statement.  The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status of the applicant before retirement;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or not the applicant was accused of misconduct at the time of the retirement;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physical and mental condition of the applicant;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type of weapons the applicant had demonstrated proficiency with during the last year of employment;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recommendation from the employer regarding the issuance of a license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issue a license under this subchapter to an applicant under this section if the applicant is honorably retired and physically and emotionally fit to possess a handgun.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applicant under this section must pay a fee of $25 for a license issued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license issued under this section expires as provided by Section 411.183.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411.175, Government Code, is amended to correct a cross-reference and is further amended to read as follows:</w:t>
      </w:r>
    </w:p>
    <w:p w:rsidR="003F3435" w:rsidRDefault="0032493E">
      <w:pPr>
        <w:spacing w:line="480" w:lineRule="auto"/>
        <w:ind w:firstLine="720"/>
        <w:jc w:val="both"/>
      </w:pPr>
      <w:r>
        <w:t xml:space="preserve">Sec.</w:t>
      </w:r>
      <w:r xml:space="preserve">
        <w:t> </w:t>
      </w:r>
      <w:r>
        <w:t xml:space="preserve">411.175.</w:t>
      </w:r>
      <w:r xml:space="preserve">
        <w:t> </w:t>
      </w:r>
      <w:r xml:space="preserve">
        <w:t> </w:t>
      </w:r>
      <w:r>
        <w:t xml:space="preserve">PROCEDURES FOR SUBMITTING FINGERPRINTS. </w:t>
      </w:r>
      <w:r>
        <w:t xml:space="preserve"> </w:t>
      </w:r>
      <w:r>
        <w:t xml:space="preserve">The department shall establish procedures for the submission of legible and classifiable fingerprints by an applicant for a license under this subchapter who:</w:t>
      </w:r>
    </w:p>
    <w:p w:rsidR="003F3435" w:rsidRDefault="0032493E">
      <w:pPr>
        <w:spacing w:line="480" w:lineRule="auto"/>
        <w:ind w:firstLine="1440"/>
        <w:jc w:val="both"/>
      </w:pPr>
      <w:r>
        <w:t xml:space="preserve">(1)</w:t>
      </w:r>
      <w:r xml:space="preserve">
        <w:t> </w:t>
      </w:r>
      <w:r xml:space="preserve">
        <w:t> </w:t>
      </w:r>
      <w:r>
        <w:t xml:space="preserve">is required to submit those fingerprints to the department, including an applicant under Section 411.199, </w:t>
      </w:r>
      <w:r>
        <w:rPr>
          <w:u w:val="single"/>
        </w:rPr>
        <w:t xml:space="preserve">411.1996,</w:t>
      </w:r>
      <w:r>
        <w:t xml:space="preserve"> </w:t>
      </w:r>
      <w:r>
        <w:t xml:space="preserve">[</w:t>
      </w:r>
      <w:r>
        <w:rPr>
          <w:strike/>
        </w:rPr>
        <w:t xml:space="preserve">411.1991,</w:t>
      </w:r>
      <w:r>
        <w:t xml:space="preserve">] or 411.201; and</w:t>
      </w:r>
    </w:p>
    <w:p w:rsidR="003F3435" w:rsidRDefault="0032493E">
      <w:pPr>
        <w:spacing w:line="480" w:lineRule="auto"/>
        <w:ind w:firstLine="1440"/>
        <w:jc w:val="both"/>
      </w:pPr>
      <w:r>
        <w:t xml:space="preserve">(2)</w:t>
      </w:r>
      <w:r xml:space="preserve">
        <w:t> </w:t>
      </w:r>
      <w:r xml:space="preserve">
        <w:t> </w:t>
      </w:r>
      <w:r>
        <w:t xml:space="preserve">resides in a county having a population of 46,000 or less and does not reside within a 25-mile radius of a facility with the capability to process digital or electronic fingerprints.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