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3707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value-based arrangements for prescription drugs in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 Government Code, is amended by adding Section 531.0701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531.0701.</w:t>
      </w:r>
      <w:r>
        <w:rPr>
          <w:u w:val="single"/>
        </w:rPr>
        <w:t xml:space="preserve"> </w:t>
      </w:r>
      <w:r>
        <w:rPr>
          <w:u w:val="single"/>
        </w:rPr>
        <w:t xml:space="preserve"> </w:t>
      </w:r>
      <w:r>
        <w:rPr>
          <w:u w:val="single"/>
        </w:rPr>
        <w:t xml:space="preserve">VALUE-BASED ARRANGEMENTS.  Subject to 531.071, the commission may enter into a written agreement with a manufacturer of prescription drugs as defined by 42 U.S.C. Section 1396r-8(k)(5) and its subsequent amendments, including a subsidiary or affiliate of a manufacturer, based on outcomes data, or other metrics agreed to in writing by the state and a pharmaceutical manufacturer.  Such agreements may include but not be limited to rebates, discounts, price reductions, contributions, risk sharing, reimbursements, deferral of payments (e.g. installment payments), guarantees, patient care, shared savings payments, withholds, or bonuses or anything of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shall amend contracts with managed care plans to ensure those contracts comply with Section 531.0701,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