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Klick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3708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conduct that constitutes abuse in certain health care facilities caring for persons with mental illness.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161.131(1), Health and Safety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"Abuse" </w:t>
      </w:r>
      <w:r>
        <w:rPr>
          <w:u w:val="single"/>
        </w:rPr>
        <w:t xml:space="preserve">means an intentional, knowing, reckless, or criminally negligent act or failure to act by an inpatient mental health facility, a treatment facility, or a hospital, or an employee of a facility or hospital, that places a patient or client of the facility or hospital who is a person with mental illness in imminent danger of death, bodily injury, or physical or mental impairment. </w:t>
      </w:r>
      <w:r>
        <w:rPr>
          <w:u w:val="single"/>
        </w:rPr>
        <w:t xml:space="preserve"> </w:t>
      </w:r>
      <w:r>
        <w:rPr>
          <w:u w:val="single"/>
        </w:rPr>
        <w:t xml:space="preserve">The term includes a failure to supervise patients or clients and a failure to take reasonable steps to protect patients or clients from the actions of other patients or clients</w:t>
      </w:r>
      <w:r>
        <w:t xml:space="preserve"> [</w:t>
      </w:r>
      <w:r>
        <w:rPr>
          <w:strike/>
        </w:rPr>
        <w:t xml:space="preserve">has the meaning assigned by</w:t>
      </w:r>
      <w:r>
        <w:rPr>
          <w:strike/>
        </w:rPr>
        <w:t xml:space="preserve"> </w:t>
      </w:r>
      <w:r>
        <w:rPr>
          <w:strike/>
        </w:rPr>
        <w:t xml:space="preserve">the federal Protection and Advocacy for Individuals with</w:t>
      </w:r>
      <w:r>
        <w:rPr>
          <w:strike/>
        </w:rPr>
        <w:t xml:space="preserve"> </w:t>
      </w:r>
      <w:r>
        <w:rPr>
          <w:strike/>
        </w:rPr>
        <w:t xml:space="preserve">Mental Illness Act (42</w:t>
      </w:r>
      <w:r>
        <w:rPr>
          <w:strike/>
        </w:rPr>
        <w:t xml:space="preserve"> </w:t>
      </w:r>
      <w:r>
        <w:rPr>
          <w:strike/>
        </w:rPr>
        <w:t xml:space="preserve">U.S.C.  Section 10801</w:t>
      </w:r>
      <w:r>
        <w:rPr>
          <w:strike/>
        </w:rPr>
        <w:t xml:space="preserve"> </w:t>
      </w:r>
      <w:r>
        <w:rPr>
          <w:strike/>
        </w:rPr>
        <w:t xml:space="preserve">et seq.)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to Section 161.131, Health and Safety Code, applies only to a duty to report abuse arising from an incident of abuse that occurs on or after the effective date of this Act or to a penalty that may be imposed on a violation of Subchapter L, Chapter 161, Health and Safety Code, involving an incident of abuse that occurs on or after the effective date of this Act. </w:t>
      </w:r>
      <w:r>
        <w:t xml:space="preserve"> </w:t>
      </w:r>
      <w:r>
        <w:t xml:space="preserve">For purposes of an incident of abuse that occurred before the effective date of this Act, the duty to report the abuse and a penalty that may be imposed on a violation involving the abuse are governed by the law in effect at the time the incident of abuse occurred.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