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3710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public school students and classroom teachers tutorials for end-of-course assessment instruments required for graduation.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29, Education Code, is amended by adding Section 29.0845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29.0845.</w:t>
      </w:r>
      <w:r>
        <w:rPr>
          <w:u w:val="single"/>
        </w:rPr>
        <w:t xml:space="preserve"> </w:t>
      </w:r>
      <w:r>
        <w:rPr>
          <w:u w:val="single"/>
        </w:rPr>
        <w:t xml:space="preserve"> </w:t>
      </w:r>
      <w:r>
        <w:rPr>
          <w:u w:val="single"/>
        </w:rPr>
        <w:t xml:space="preserve">ONLINE TUTORIALS FOR END-OF-COURSE ASSESSMENT INSTRUMENT PREPARATION.  (a)  The agency shall develop interactive electronic tutorials that provide a comprehensive review for each end-of-course assessment instrument listed in Section 39.023(c).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for purposes of this section, the agency shall make the tutorials developed under Subsection (a) available to public school students and classroom teachers through an online repository for classroom-ready instructional resources operated by the agency.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agency shall provide the tutorials developed under Subsection (a) through an online repository for classroom-ready instructional resources not later than the 2020-2021 school year. 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school student or classroom teacher may not be charged a fee for access to a tutorial provided through an online repository for classroom-ready instructional resources under this section or materials used in conjunction with a tutorial.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