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86R10433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3718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trauma-informed care policy for school districts and open-enrollment charter schools and training regarding the policy for district and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w:t>
      </w:r>
      <w:r>
        <w:t xml:space="preserve"> </w:t>
      </w:r>
      <w:r>
        <w:t xml:space="preserve">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trauma-informed care policy under Section 38.036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21.054(d) and (d-2),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not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with disabilities, including mental health disorders;</w:t>
      </w:r>
    </w:p>
    <w:p w:rsidR="003F3435" w:rsidRDefault="0032493E">
      <w:pPr>
        <w:spacing w:line="480" w:lineRule="auto"/>
        <w:ind w:firstLine="2160"/>
        <w:jc w:val="both"/>
      </w:pPr>
      <w:r>
        <w:t xml:space="preserve">(B)</w:t>
      </w:r>
      <w:r xml:space="preserve">
        <w:t> </w:t>
      </w:r>
      <w:r xml:space="preserve">
        <w:t> </w:t>
      </w:r>
      <w:r>
        <w:t xml:space="preserve">students who are educationally disadvantaged;</w:t>
      </w:r>
    </w:p>
    <w:p w:rsidR="003F3435" w:rsidRDefault="0032493E">
      <w:pPr>
        <w:spacing w:line="480" w:lineRule="auto"/>
        <w:ind w:firstLine="2160"/>
        <w:jc w:val="both"/>
      </w:pPr>
      <w:r>
        <w:t xml:space="preserve">(C)</w:t>
      </w:r>
      <w:r xml:space="preserve">
        <w:t> </w:t>
      </w:r>
      <w:r xml:space="preserve">
        <w:t> </w:t>
      </w:r>
      <w:r>
        <w:t xml:space="preserve">students of limited English proficiency; and</w:t>
      </w:r>
    </w:p>
    <w:p w:rsidR="003F3435" w:rsidRDefault="0032493E">
      <w:pPr>
        <w:spacing w:line="480" w:lineRule="auto"/>
        <w:ind w:firstLine="2160"/>
        <w:jc w:val="both"/>
      </w:pPr>
      <w:r>
        <w:t xml:space="preserve">(D)</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training program that complies with Section 38.036(c)(1)(A);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38, Education Code, is amended by adding Section 38.036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38.036.</w:t>
      </w:r>
      <w:r>
        <w:rPr>
          <w:u w:val="single"/>
        </w:rPr>
        <w:t xml:space="preserve"> </w:t>
      </w:r>
      <w:r>
        <w:rPr>
          <w:u w:val="single"/>
        </w:rPr>
        <w:t xml:space="preserve"> </w:t>
      </w:r>
      <w:r>
        <w:rPr>
          <w:u w:val="single"/>
        </w:rPr>
        <w:t xml:space="preserve">TRAUMA-INFORMED CARE POLICY. </w:t>
      </w:r>
      <w:r>
        <w:rPr>
          <w:u w:val="single"/>
        </w:rPr>
        <w:t xml:space="preserve"> </w:t>
      </w:r>
      <w:r>
        <w:rPr>
          <w:u w:val="single"/>
        </w:rPr>
        <w:t xml:space="preserve">(a) </w:t>
      </w:r>
      <w:r>
        <w:rPr>
          <w:u w:val="single"/>
        </w:rPr>
        <w:t xml:space="preserve"> </w:t>
      </w:r>
      <w:r>
        <w:rPr>
          <w:u w:val="single"/>
        </w:rPr>
        <w:t xml:space="preserve">Each school district and open-enrollment charter school shall adopt and implement a policy requiring the integration of trauma-informed practices in each school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required by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resources developed by the agency, methods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staff and parent awareness </w:t>
      </w:r>
      <w:r>
        <w:rPr>
          <w:u w:val="single"/>
        </w:rPr>
        <w:t xml:space="preserve"> </w:t>
      </w:r>
      <w:r>
        <w:rPr>
          <w:u w:val="single"/>
        </w:rPr>
        <w:t xml:space="preserve">of trauma-informed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implementation of trauma-informed practices and care by district and campus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counseling options for students affected by trauma or toxic stress.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methods under Subsection (b)(1) for increasing awareness and implementation of trauma-informed care must include training as provided by this subsection. The training: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an evidence-based, evidence-informed, or promising practices training program that addresses the effects of trauma and is approved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part of any new employee orientation for all new school district and open-enrollment charter school educators or coaches;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to existing school district and open-enrollment charter school educators or coaches on a schedule recommended by commissioner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training provided under Subsection (c), each school district and open-enrollment charter school shall maintain records that include the name of each district or charter school staff member who participated in the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or open-enrollment charter school determines that the district or charter school does not have sufficient resources to provide the training required under Subsection (c), the district or charter school shall make reasonable efforts to collaborate with a community organization to provide training that meets the requirements of Subsection (c) at no cost to the district or charter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