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86R14153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money to the General Land Office from the economic stabilization fund for certain disaster recovery and flood mitigation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amount of $2.5 billion is appropriated from the economic stabilization fund to the General Land Office for the state fiscal biennium beginning September 1, 2019, for the purposes of engaging in flood mitigation projects in this state, rebuilding infrastructure damaged by Hurricane Harvey, and repairing dams and reservoirs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 but only if it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