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86R160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authority to relocate a road under provisions allowing the county to clarify the existence of a public interest in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258, Transportation Code, is amended by adding Section 258.008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258.008.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AUTHORITY TO RELOCATE ROAD.  This chapter does not authorize a county to relocate a road acquired by the county under Chapter 281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