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3753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county fire marshal to provide fire-related training programs for first responders.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352.019,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352.019.</w:t>
      </w:r>
      <w:r xml:space="preserve">
        <w:t> </w:t>
      </w:r>
      <w:r xml:space="preserve">
        <w:t> </w:t>
      </w:r>
      <w:r>
        <w:t xml:space="preserve">COOPERATION WITH OTHER FIRE PROTECTION AGENCIES</w:t>
      </w:r>
      <w:r>
        <w:rPr>
          <w:u w:val="single"/>
        </w:rPr>
        <w:t xml:space="preserve">; TRAINING FOR FIRST RESPONDERS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352.019(e),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county commissioners court may authorize the fire marshal to provide training programs </w:t>
      </w:r>
      <w:r>
        <w:rPr>
          <w:u w:val="single"/>
        </w:rPr>
        <w:t xml:space="preserve">relating to fire-fighting and fire prevention</w:t>
      </w:r>
      <w:r>
        <w:t xml:space="preserve"> and operate a training facility for </w:t>
      </w:r>
      <w:r>
        <w:rPr>
          <w:u w:val="single"/>
        </w:rPr>
        <w:t xml:space="preserve">first responders</w:t>
      </w:r>
      <w:r>
        <w:t xml:space="preserve"> [</w:t>
      </w:r>
      <w:r>
        <w:rPr>
          <w:strike/>
        </w:rPr>
        <w:t xml:space="preserve">the various fire-fighting and fire prevention units</w:t>
      </w:r>
      <w:r>
        <w:t xml:space="preserve">] in the county.  The county may establish and collect a reasonable fee for the training programs, use of the facility, and services provided by the facility. </w:t>
      </w:r>
      <w:r>
        <w:rPr>
          <w:u w:val="single"/>
        </w:rPr>
        <w:t xml:space="preserve">In this subsection, "first responder" has the meaning assigned by Section 421.095,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3753 was passed by the House on May 2, 2019, by the following vote:</w:t>
      </w:r>
      <w:r xml:space="preserve">
        <w:t> </w:t>
      </w:r>
      <w:r xml:space="preserve">
        <w:t> </w:t>
      </w:r>
      <w:r>
        <w:t xml:space="preserve">Yeas 142,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3753 was passed by the Senate on May 19,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