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Coleman, Wu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3786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a study conducted by counties on the effectiveness of establishing a family drug court; establishing a family drug court grant program.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Chapter 122, Government Code, is amended by adding Sections 122.005 and 122.006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122.005.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FAMILY DRUG COURT STUDY.  (a) </w:t>
      </w:r>
      <w:r>
        <w:rPr>
          <w:u w:val="single"/>
        </w:rPr>
        <w:t xml:space="preserve"> </w:t>
      </w:r>
      <w:r>
        <w:rPr>
          <w:u w:val="single"/>
        </w:rPr>
        <w:t xml:space="preserve">The commissioners court of a county that has not established a family drug court program may conduct a study of the effect the creation of a family drug court would have in the county.  If the commissioners court conducts a study under this section, the sheriff and, as applicable, the county attorney, district attorney, or criminal district attorney shall assist in conducting the study.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commissioners court that conducts a study under this section shall request assistance from the following persons located in the county: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judges;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child protective services caseworkers and supervisors;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attorneys ad litem;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(4)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guardians ad litem;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(5)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drug treatment providers;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(6)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family and child therapists;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(7)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peer recovery coach providers;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(8)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domestic violence victim advocates;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(9)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housing partners;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(10)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drug coordinators;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drug court services managers;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drug court case managers.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study conducted under this section must analyze the effectiveness of: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creating a court that specializes in cases in which a parent or person standing in parental relation suffers from drug addiction;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case management used by a family drug court program, including the involvement of Department of Family and Protective Services caseworkers, court-appointed case managers, and court-appointed special advocates, to rehabilitate a parent or person standing in parental relation who has had a child removed from the parent's or person's care by the department or who is under investigation to determine if a child should be removed from the parent's or person's care by the department.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(d)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This section expires January 1, 2021.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122.006.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GRANT FUNDING FOR FAMILY DRUG COURTS.  (a)  The family drug court fund is a dedicated account in the general revenue fund in the state treasury.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family drug court fund consists of: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appropriations of money to the fund by the legislature;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gifts, grants, including grants from the federal government, and other donations received for the fund.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Health and Human Services Commission shall administer the family drug court fund.  Money in the account may be used only to award grants to counties to establish and administer a family drug court.  To receive money from the family drug court fund a county must submit the study conducted under Section 122.005 on the effect of the creation of a family drug court in the county and a detailed proposal of the establishment of the court.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The Health and Human Services Commission shall adopt rules establishing the criteria for awarding a grant to counties to establish a family drug court under Section 122.006, Government Code, as added by this Act, not later than January 1, 2020.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3786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