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86R11417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petitioner for a protective order to separate the petitioner's wireless telephone number from the respondent's wireless telephone service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SEPARATION OF WIRELESS TELEPHONE ACCOUNT.  (a) </w:t>
      </w:r>
      <w:r>
        <w:rPr>
          <w:u w:val="single"/>
        </w:rPr>
        <w:t xml:space="preserve"> </w:t>
      </w:r>
      <w:r>
        <w:rPr>
          <w:u w:val="single"/>
        </w:rPr>
        <w:t xml:space="preserve">A petitioner who is the primary user of a wireless telephone number associated with the respondent's wireless telephone service account may submit to the court that renders a protective order for the petitioner under this chapter a request for the court to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separation of that wireless telephone number from the respondent's wireless telephone service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separation of each wireless telephone number primarily used by a child in the petitioner's care or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must include each telephone number for which the petitioner requests separation.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petitioner shows by a preponderance of the evidence that for each wireless telephone number listed in the request the petitioner or, if applicable, a child in the petitioner's care or custody is the primary user, the court shall render a separate order directing the wireless telephone service provider to transfer the billing responsibility and rights to each listed wireless telephone number to the petitioner.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order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billing telephone number of the account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wireless telephone number to be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requiring the wireless telephone service provider to transfer to the petitioner all financial responsibility for and the right to use each wireless telephone number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(d)(3), financial responsibility includes the monthly service costs associated with any mobile device associated with the wireless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SEPARATION OF WIRELESS TELEPHONE SERVICE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SEPARATION BY COURT ORDER.  (a) </w:t>
      </w:r>
      <w:r>
        <w:rPr>
          <w:u w:val="single"/>
        </w:rPr>
        <w:t xml:space="preserve"> </w:t>
      </w:r>
      <w:r>
        <w:rPr>
          <w:u w:val="single"/>
        </w:rPr>
        <w:t xml:space="preserve">On receipt of a court order issued under Section 85.0225, Family Code, a wireless telephone service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named account holder's use of each telephone number listed in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to the petitioner named in the order the use of each telephone number listed in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wireless telephone service provider is not required to complete the transfer described by Subsection (a) if, not later than 72 hours after receiving the court order, the provider notifies the petitioner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 holder named in the order has terminated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difference in network technology would prevent or impair the functionality of a device on a network if the transfer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would cause a geographic or other limitation on the network or service provision to the petitioner;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technological or operational issue would prevent or impair the use of the wireless telephone number if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wireless telephone service provider may charge the petitioner routine and customary fees and impose routine and customary requirements for establishing a wireless telephone service account or for transferring a wireless telephone number, including requiring the petitioner to provide proof of identification, financial information, and customer references.  The provider may not impose a penalty for early termination of a contract in connection with separating an account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wireless telephone service provider is not subject to civil liability for actions taken under this section as required by a court order issued under Section 85.0225,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protective order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