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86R26364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3802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3802:</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3802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zero-emission vehicle program under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Under the plan, the commission and the comptroller shall provide grants or other funding for:</w:t>
      </w:r>
    </w:p>
    <w:p w:rsidR="003F3435" w:rsidRDefault="0032493E">
      <w:pPr>
        <w:spacing w:line="480" w:lineRule="auto"/>
        <w:ind w:firstLine="1440"/>
        <w:jc w:val="both"/>
      </w:pPr>
      <w:r>
        <w:t xml:space="preserve">(1)</w:t>
      </w:r>
      <w:r xml:space="preserve">
        <w:t> </w:t>
      </w:r>
      <w:r xml:space="preserve">
        <w:t> </w:t>
      </w:r>
      <w:r>
        <w:t xml:space="preserve">the diesel emissions reduction incentive program established under Subchapter C, including for infrastructure projects established under that subchapter;</w:t>
      </w:r>
    </w:p>
    <w:p w:rsidR="003F3435" w:rsidRDefault="0032493E">
      <w:pPr>
        <w:spacing w:line="480" w:lineRule="auto"/>
        <w:ind w:firstLine="1440"/>
        <w:jc w:val="both"/>
      </w:pPr>
      <w:r>
        <w:t xml:space="preserve">(2)</w:t>
      </w:r>
      <w:r xml:space="preserve">
        <w:t> </w:t>
      </w:r>
      <w:r xml:space="preserve">
        <w:t> </w:t>
      </w:r>
      <w:r>
        <w:t xml:space="preserve">the motor vehicle purchase or lease incentive program established under Subchapter D;</w:t>
      </w:r>
    </w:p>
    <w:p w:rsidR="003F3435" w:rsidRDefault="0032493E">
      <w:pPr>
        <w:spacing w:line="480" w:lineRule="auto"/>
        <w:ind w:firstLine="1440"/>
        <w:jc w:val="both"/>
      </w:pPr>
      <w:r>
        <w:t xml:space="preserve">(3)</w:t>
      </w:r>
      <w:r xml:space="preserve">
        <w:t> </w:t>
      </w:r>
      <w:r xml:space="preserve">
        <w:t> </w:t>
      </w:r>
      <w:r>
        <w:t xml:space="preserve">the air quality research support program established under Chapter 387;</w:t>
      </w:r>
    </w:p>
    <w:p w:rsidR="003F3435" w:rsidRDefault="0032493E">
      <w:pPr>
        <w:spacing w:line="480" w:lineRule="auto"/>
        <w:ind w:firstLine="1440"/>
        <w:jc w:val="both"/>
      </w:pPr>
      <w:r>
        <w:t xml:space="preserve">(4)</w:t>
      </w:r>
      <w:r xml:space="preserve">
        <w:t> </w:t>
      </w:r>
      <w:r xml:space="preserve">
        <w:t> </w:t>
      </w:r>
      <w:r>
        <w:t xml:space="preserve">the clean school bus program established under Chapter 390;</w:t>
      </w:r>
    </w:p>
    <w:p w:rsidR="003F3435" w:rsidRDefault="0032493E">
      <w:pPr>
        <w:spacing w:line="480" w:lineRule="auto"/>
        <w:ind w:firstLine="1440"/>
        <w:jc w:val="both"/>
      </w:pPr>
      <w:r>
        <w:t xml:space="preserve">(5)</w:t>
      </w:r>
      <w:r xml:space="preserve">
        <w:t> </w:t>
      </w:r>
      <w:r xml:space="preserve">
        <w:t> </w:t>
      </w:r>
      <w:r>
        <w:t xml:space="preserve">the new technology implementation grant program established under Chapter 391;</w:t>
      </w:r>
    </w:p>
    <w:p w:rsidR="003F3435" w:rsidRDefault="0032493E">
      <w:pPr>
        <w:spacing w:line="480" w:lineRule="auto"/>
        <w:ind w:firstLine="1440"/>
        <w:jc w:val="both"/>
      </w:pPr>
      <w:r>
        <w:t xml:space="preserve">(6)</w:t>
      </w:r>
      <w:r xml:space="preserve">
        <w:t> </w:t>
      </w:r>
      <w:r xml:space="preserve">
        <w:t> </w:t>
      </w:r>
      <w:r>
        <w:t xml:space="preserve">the regional air monitoring program established under Section 386.252(a);</w:t>
      </w:r>
    </w:p>
    <w:p w:rsidR="003F3435" w:rsidRDefault="0032493E">
      <w:pPr>
        <w:spacing w:line="480" w:lineRule="auto"/>
        <w:ind w:firstLine="1440"/>
        <w:jc w:val="both"/>
      </w:pPr>
      <w:r>
        <w:t xml:space="preserve">(7)</w:t>
      </w:r>
      <w:r xml:space="preserve">
        <w:t> </w:t>
      </w:r>
      <w:r xml:space="preserve">
        <w:t> </w:t>
      </w:r>
      <w:r>
        <w:t xml:space="preserve">a health effects study as provided by Section 386.252(a);</w:t>
      </w:r>
    </w:p>
    <w:p w:rsidR="003F3435" w:rsidRDefault="0032493E">
      <w:pPr>
        <w:spacing w:line="480" w:lineRule="auto"/>
        <w:ind w:firstLine="1440"/>
        <w:jc w:val="both"/>
      </w:pPr>
      <w:r>
        <w:t xml:space="preserve">(8)</w:t>
      </w:r>
      <w:r xml:space="preserve">
        <w:t> </w:t>
      </w:r>
      <w:r xml:space="preserve">
        <w:t> </w:t>
      </w:r>
      <w:r>
        <w:t xml:space="preserve">air quality planning activities as provided by Section 386.252(d);</w:t>
      </w:r>
    </w:p>
    <w:p w:rsidR="003F3435" w:rsidRDefault="0032493E">
      <w:pPr>
        <w:spacing w:line="480" w:lineRule="auto"/>
        <w:ind w:firstLine="1440"/>
        <w:jc w:val="both"/>
      </w:pPr>
      <w:r>
        <w:t xml:space="preserve">(9)</w:t>
      </w:r>
      <w:r xml:space="preserve">
        <w:t> </w:t>
      </w:r>
      <w:r xml:space="preserve">
        <w:t> </w:t>
      </w:r>
      <w:r>
        <w:t xml:space="preserve">a contract with the Energy Systems Laboratory at the Texas A&amp;M Engineering Experiment Station for computation of creditable statewide emissions reductions as provided by Section 386.252(a);</w:t>
      </w:r>
    </w:p>
    <w:p w:rsidR="003F3435" w:rsidRDefault="0032493E">
      <w:pPr>
        <w:spacing w:line="480" w:lineRule="auto"/>
        <w:ind w:firstLine="1440"/>
        <w:jc w:val="both"/>
      </w:pPr>
      <w:r>
        <w:t xml:space="preserve">(10)</w:t>
      </w:r>
      <w:r xml:space="preserve">
        <w:t> </w:t>
      </w:r>
      <w:r xml:space="preserve">
        <w:t> </w:t>
      </w:r>
      <w:r>
        <w:t xml:space="preserve">the </w:t>
      </w:r>
      <w:r>
        <w:rPr>
          <w:u w:val="single"/>
        </w:rPr>
        <w:t xml:space="preserve">Texas</w:t>
      </w:r>
      <w:r>
        <w:t xml:space="preserve"> clean fleet program established under Chapter 392;</w:t>
      </w:r>
    </w:p>
    <w:p w:rsidR="003F3435" w:rsidRDefault="0032493E">
      <w:pPr>
        <w:spacing w:line="480" w:lineRule="auto"/>
        <w:ind w:firstLine="1440"/>
        <w:jc w:val="both"/>
      </w:pPr>
      <w:r>
        <w:t xml:space="preserve">(11)</w:t>
      </w:r>
      <w:r xml:space="preserve">
        <w:t> </w:t>
      </w:r>
      <w:r xml:space="preserve">
        <w:t> </w:t>
      </w:r>
      <w:r>
        <w:t xml:space="preserve">the </w:t>
      </w:r>
      <w:r>
        <w:rPr>
          <w:u w:val="single"/>
        </w:rPr>
        <w:t xml:space="preserve">Texas</w:t>
      </w:r>
      <w:r>
        <w:t xml:space="preserve"> alternative fueling facilities program established under Chapter 393;</w:t>
      </w:r>
    </w:p>
    <w:p w:rsidR="003F3435" w:rsidRDefault="0032493E">
      <w:pPr>
        <w:spacing w:line="480" w:lineRule="auto"/>
        <w:ind w:firstLine="1440"/>
        <w:jc w:val="both"/>
      </w:pPr>
      <w:r>
        <w:t xml:space="preserve">(12)</w:t>
      </w:r>
      <w:r xml:space="preserve">
        <w:t> </w:t>
      </w:r>
      <w:r xml:space="preserve">
        <w:t> </w:t>
      </w:r>
      <w:r>
        <w:t xml:space="preserve">the </w:t>
      </w:r>
      <w:r>
        <w:rPr>
          <w:u w:val="single"/>
        </w:rPr>
        <w:t xml:space="preserve">Texas</w:t>
      </w:r>
      <w:r>
        <w:t xml:space="preserve"> natural gas vehicle grant program established under Chapter 394;</w:t>
      </w:r>
    </w:p>
    <w:p w:rsidR="003F3435" w:rsidRDefault="0032493E">
      <w:pPr>
        <w:spacing w:line="480" w:lineRule="auto"/>
        <w:ind w:firstLine="1440"/>
        <w:jc w:val="both"/>
      </w:pPr>
      <w:r>
        <w:t xml:space="preserve">(13)</w:t>
      </w:r>
      <w:r xml:space="preserve">
        <w:t> </w:t>
      </w:r>
      <w:r xml:space="preserve">
        <w:t> </w:t>
      </w:r>
      <w:r>
        <w:t xml:space="preserve">other programs the commission may develop that lead to reduced emissions of nitrogen oxides, particulate matter, or volatile organic compounds in a nonattainment area or affected county;</w:t>
      </w:r>
    </w:p>
    <w:p w:rsidR="003F3435" w:rsidRDefault="0032493E">
      <w:pPr>
        <w:spacing w:line="480" w:lineRule="auto"/>
        <w:ind w:firstLine="1440"/>
        <w:jc w:val="both"/>
      </w:pPr>
      <w:r>
        <w:t xml:space="preserve">(14)</w:t>
      </w:r>
      <w:r xml:space="preserve">
        <w:t> </w:t>
      </w:r>
      <w:r xml:space="preserve">
        <w:t> </w:t>
      </w:r>
      <w:r>
        <w:t xml:space="preserve">other programs the commission may develop that support congestion mitigation to reduce mobile source ozone precursor emissions;</w:t>
      </w:r>
    </w:p>
    <w:p w:rsidR="003F3435" w:rsidRDefault="0032493E">
      <w:pPr>
        <w:spacing w:line="480" w:lineRule="auto"/>
        <w:ind w:firstLine="1440"/>
        <w:jc w:val="both"/>
      </w:pPr>
      <w:r>
        <w:t xml:space="preserve">(15)</w:t>
      </w:r>
      <w:r xml:space="preserve">
        <w:t> </w:t>
      </w:r>
      <w:r xml:space="preserve">
        <w:t> </w:t>
      </w:r>
      <w:r>
        <w:t xml:space="preserve">the seaport and rail yard areas emissions reduction program established under Subchapter D-1;</w:t>
      </w:r>
    </w:p>
    <w:p w:rsidR="003F3435" w:rsidRDefault="0032493E">
      <w:pPr>
        <w:spacing w:line="480" w:lineRule="auto"/>
        <w:ind w:firstLine="1440"/>
        <w:jc w:val="both"/>
      </w:pPr>
      <w:r>
        <w:t xml:space="preserve">(16)</w:t>
      </w:r>
      <w:r xml:space="preserve">
        <w:t> </w:t>
      </w:r>
      <w:r xml:space="preserve">
        <w:t> </w:t>
      </w:r>
      <w:r>
        <w:t xml:space="preserve">conducting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1440"/>
        <w:jc w:val="both"/>
      </w:pPr>
      <w:r>
        <w:t xml:space="preserve">(17)</w:t>
      </w:r>
      <w:r xml:space="preserve">
        <w:t> </w:t>
      </w:r>
      <w:r xml:space="preserve">
        <w:t> </w:t>
      </w:r>
      <w:r>
        <w:t xml:space="preserve">studies of or pilot programs for incentives for port authorities located in nonattainment areas or affected counties as provided by Section 386.252(a); [</w:t>
      </w:r>
      <w:r>
        <w:rPr>
          <w:strike/>
        </w:rPr>
        <w:t xml:space="preserve">and</w:t>
      </w:r>
      <w:r>
        <w:t xml:space="preserve">]</w:t>
      </w:r>
    </w:p>
    <w:p w:rsidR="003F3435" w:rsidRDefault="0032493E">
      <w:pPr>
        <w:spacing w:line="480" w:lineRule="auto"/>
        <w:ind w:firstLine="1440"/>
        <w:jc w:val="both"/>
      </w:pPr>
      <w:r>
        <w:t xml:space="preserve">(18)</w:t>
      </w:r>
      <w:r xml:space="preserve">
        <w:t> </w:t>
      </w:r>
      <w:r xml:space="preserve">
        <w:t> </w:t>
      </w:r>
      <w:r>
        <w:t xml:space="preserve">the governmental alternative fuel fleet grant program established under Chapter 395</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zero-emission vehicle program established under Subchapter G</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386.252, Health and Safety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Money in the fund may be used by the commission for the zero-emission vehicle program established under Subchapter G as may be appropriated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386, Health and Safety Code, is amended by adding Subchapter G to read as follows:</w:t>
      </w:r>
    </w:p>
    <w:p w:rsidR="003F3435" w:rsidRDefault="0032493E">
      <w:pPr>
        <w:spacing w:line="480" w:lineRule="auto"/>
        <w:jc w:val="center"/>
      </w:pPr>
      <w:r>
        <w:rPr>
          <w:u w:val="single"/>
        </w:rPr>
        <w:t xml:space="preserve">SUBCHAPTER G. ZERO-EMISSION VEHICLE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entity" has the meaning assigned by Section 2252.001,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"Motor vehicle" means a self-propelled device designed for transporting persons or property on a public highway that is required to be registered under Chapter 502, Transportation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zero-emission vehicle program established under Section 386.302.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"Retrofit" means to equip a motor vehicle exhaust system with new emissions-reducing parts or technology verified by the United States Environmental Protection Agency after manufacture of the original engine and fuel system.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"Zero-emission vehicle" means a motor vehicle from which the exhaust emissions contain not more than two percent of the following pollutants, as determined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carbon dioxide;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carbon monoxide;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nitrogen dioxide;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sulfur dioxide.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386.302.</w:t>
      </w:r>
      <w:r>
        <w:rPr>
          <w:u w:val="single"/>
        </w:rPr>
        <w:t xml:space="preserve"> </w:t>
      </w:r>
      <w:r>
        <w:rPr>
          <w:u w:val="single"/>
        </w:rPr>
        <w:t xml:space="preserve"> </w:t>
      </w:r>
      <w:r>
        <w:rPr>
          <w:u w:val="single"/>
        </w:rPr>
        <w:t xml:space="preserve">PROGRAM.  (a)  The commission shall establish and administer a zero-emission vehicle program designed to reduce the total volume of pollutants in exhaust emissions from motor vehicles in this state.  Under the program, the commission shall provide grants for eligible projects to offset the incremental cost of projects that lead to the creation of additional zero-emission vehicles through retrofitting or modification of existing motor vehicles.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Projects that may be considered for a grant under the program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purchase and use of emissions-reducing add-on equipment for motor vehicles, including devices that reduce pollutants in exhaust emissions;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of retrofitting motor vehicles operated by the state or a county or municipality with equipment to convert those vehicles to zero-emission vehicles;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technologies that the commission finds will facilitate the conversion of motor vehicles into zero-emission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386.303.</w:t>
      </w:r>
      <w:r>
        <w:rPr>
          <w:u w:val="single"/>
        </w:rPr>
        <w:t xml:space="preserve"> </w:t>
      </w:r>
      <w:r>
        <w:rPr>
          <w:u w:val="single"/>
        </w:rPr>
        <w:t xml:space="preserve"> </w:t>
      </w:r>
      <w:r>
        <w:rPr>
          <w:u w:val="single"/>
        </w:rPr>
        <w:t xml:space="preserve">APPLICATION FOR GRANT.  (a)  A governmental entity in this state that operates one or more motor vehicles may apply for and receive a grant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guidelines to allow a regional planning commission, council of governments, or similar regional planning agency created under Chapter 391, Local Government Code, or a private nonprofit organization to also apply for and receive a grant to improve the ability of the program to achieve its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grant under this subchapter must be made on a form provided by the commission and must contain the information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386.304.</w:t>
      </w:r>
      <w:r>
        <w:rPr>
          <w:u w:val="single"/>
        </w:rPr>
        <w:t xml:space="preserve"> </w:t>
      </w:r>
      <w:r>
        <w:rPr>
          <w:u w:val="single"/>
        </w:rPr>
        <w:t xml:space="preserve"> </w:t>
      </w:r>
      <w:r>
        <w:rPr>
          <w:u w:val="single"/>
        </w:rPr>
        <w:t xml:space="preserve">ELIGIBILITY OF PROJECTS FOR GRANTS.  (a)  The commission by rule shall establish criteria for setting priorities for projects eligible to receive grants under this subchapter.  The commission shall review and may modify the criteria and priorities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motor vehicle proposed for retrofitting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of model year 2006 or earlier;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operational condition;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five years of useful life remaining unless the applicant agrees to remove the retrofit device at the end of the life of the vehicle and reinstall the device on another motor vehicle, where applicable;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been owned, or leased, and operated by the applicant for at least the two years before submission of the grant application;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currently used at least once a month by the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subsection, a project is not eligible to receive a grant under this subchapter unless not less than 75 percent of vehicle miles traveled or hours of operation projected for the five years immediately following the award of a grant is projected to take place in a nonattainment area or affected county of this state.  The commission may set the minimum percentage of vehicle miles traveled or hours of operation required to take place in a nonattainment area or affected county at a percentage and for a period that is different from the percentage and period specified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386.305.</w:t>
      </w:r>
      <w:r>
        <w:rPr>
          <w:u w:val="single"/>
        </w:rPr>
        <w:t xml:space="preserve"> </w:t>
      </w:r>
      <w:r>
        <w:rPr>
          <w:u w:val="single"/>
        </w:rPr>
        <w:t xml:space="preserve"> </w:t>
      </w:r>
      <w:r>
        <w:rPr>
          <w:u w:val="single"/>
        </w:rPr>
        <w:t xml:space="preserve">RESTRICTION ON USE OF GRANT.  A recipient of a grant under this subchapter shall use the grant to pay the incremental costs of the project for which the grant is made, which may include the reasonable and necessary expenses incurred for the labor needed to install equipment to eliminate pollutant emissions.  The recipient may not use the grant to pay the recipient's administrative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