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3813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from office of a public officer of a political subdivision for policies or actions regarding immigration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752.0565,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civil action to remove a public officer from office under Section 752.0565, Government Code, for a violation of Section 752.053, Government Code, that occurred before the effective date of this Act may not be initiated after the effective date of this Act. If on the effective date of this Act, a civil action is pending under Section 752.0565, Government Code, the action is dismissed on that date. However, a final adjudication for the removal of a public officer from office under Section 752.0565, Government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