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3834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certain state and local government employees and state contractors complete a cybersecurity training program certified by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N-1, Chapter 2054, Government Code, is amended to read as follows:</w:t>
      </w:r>
    </w:p>
    <w:p w:rsidR="003F3435" w:rsidRDefault="0032493E">
      <w:pPr>
        <w:spacing w:line="480" w:lineRule="auto"/>
        <w:jc w:val="center"/>
      </w:pPr>
      <w:r>
        <w:t xml:space="preserve">SUBCHAPTER N-1. </w:t>
      </w:r>
      <w:r>
        <w:t xml:space="preserve"> </w:t>
      </w:r>
      <w:r>
        <w:t xml:space="preserve">[</w:t>
      </w:r>
      <w:r>
        <w:rPr>
          <w:strike/>
        </w:rPr>
        <w:t xml:space="preserve">STATE</w:t>
      </w:r>
      <w:r>
        <w:t xml:space="preserve">] CYBERSECURITY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2054.518(a),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plan to address cybersecurity risks and incidents in this state.  The department may enter into an agreement with a national organization, including the National Cybersecurity Preparedness Consortium, to support the department's efforts in implementing the components of the plan for which the department lacks resources to address internally.  The agreement may include provisions for: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providing fee reimbursement for appropriate industry-recognized certification examinations for and training to state agencies preparing for and responding to cybersecurity risks and incidents;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developing and maintaining a cybersecurity risks and incidents curriculum using existing programs and models for training state agencies;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delivering to state agency personnel with access to state agency networks routine training related to appropriately protecting and maintaining information technology systems and devices, implementing cybersecurity best practices, and mitigating cybersecurity risks and vulnerabilities;</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(5)</w:t>
      </w:r>
      <w:r>
        <w:t xml:space="preserve">]</w:t>
      </w:r>
      <w:r xml:space="preserve">
        <w:t> </w:t>
      </w:r>
      <w:r xml:space="preserve">
        <w:t> </w:t>
      </w:r>
      <w:r>
        <w:t xml:space="preserve">conducting cybersecurity [</w:t>
      </w:r>
      <w:r>
        <w:rPr>
          <w:strike/>
        </w:rPr>
        <w:t xml:space="preserve">training and</w:t>
      </w:r>
      <w:r>
        <w:t xml:space="preserve">] simulation exercises for state agencies to encourage coordination in defending against and responding to cybersecurity risks and incidents;</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(6)</w:t>
      </w:r>
      <w:r>
        <w:t xml:space="preserve">]</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(7)</w:t>
      </w:r>
      <w:r>
        <w:t xml:space="preserve">]</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N-1, Chapter 2054, Government Code, is amended by adding Sections 2054.519, 2054.5191, and 2054.5192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2054.519.</w:t>
      </w:r>
      <w:r>
        <w:rPr>
          <w:u w:val="single"/>
        </w:rPr>
        <w:t xml:space="preserve"> </w:t>
      </w:r>
      <w:r>
        <w:rPr>
          <w:u w:val="single"/>
        </w:rPr>
        <w:t xml:space="preserve"> </w:t>
      </w:r>
      <w:r>
        <w:rPr>
          <w:u w:val="single"/>
        </w:rPr>
        <w:t xml:space="preserve">STATE CERTIFIED CYBERSECURITY TRAINING PROGRAMS.  (a) </w:t>
      </w:r>
      <w:r>
        <w:rPr>
          <w:u w:val="single"/>
        </w:rPr>
        <w:t xml:space="preserve"> </w:t>
      </w:r>
      <w:r>
        <w:rPr>
          <w:u w:val="single"/>
        </w:rPr>
        <w:t xml:space="preserve">The department, in consultation with the cybersecurity council established under Section 2054.512 and industry stakeholders, shall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certify at least five cybersecurity training programs for state and local government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standards for maintenance of certification by the cybersecurity training programs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certified under Subsection (a), a cybersecurity training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focus on forming information security habits and procedures that protect information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teach best practices for detecting, assessing, reporting, and addressing information security threats.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identify and certify under Subsection (a) training programs provided by state agencies and local governments that satisfy the training requirements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contract with an independent third party to certify cybersecurity training programs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annually publish on the department's Internet website the list of cybersecurity training programs certified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(a), a local government that employs a dedicated information resources cybersecurity officer may offer to its employees a cybersecurity training program that satisfies the requirements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2054.5191.</w:t>
      </w:r>
      <w:r>
        <w:rPr>
          <w:u w:val="single"/>
        </w:rPr>
        <w:t xml:space="preserve"> </w:t>
      </w:r>
      <w:r>
        <w:rPr>
          <w:u w:val="single"/>
        </w:rPr>
        <w:t xml:space="preserve"> </w:t>
      </w:r>
      <w:r>
        <w:rPr>
          <w:u w:val="single"/>
        </w:rPr>
        <w:t xml:space="preserve">CYBERSECURITY TRAINING REQUIRED: CERTAIN EMPLOYEES. </w:t>
      </w:r>
      <w:r>
        <w:rPr>
          <w:u w:val="single"/>
        </w:rPr>
        <w:t xml:space="preserve"> </w:t>
      </w:r>
      <w:r>
        <w:rPr>
          <w:u w:val="single"/>
        </w:rPr>
        <w:t xml:space="preserve">(a) </w:t>
      </w:r>
      <w:r>
        <w:rPr>
          <w:u w:val="single"/>
        </w:rPr>
        <w:t xml:space="preserve"> </w:t>
      </w:r>
      <w:r>
        <w:rPr>
          <w:u w:val="single"/>
        </w:rPr>
        <w:t xml:space="preserve">Each state agency shall identify state employees who use a computer to complete at least 25 percent of the employee's required duties. </w:t>
      </w:r>
      <w:r>
        <w:rPr>
          <w:u w:val="single"/>
        </w:rPr>
        <w:t xml:space="preserve"> </w:t>
      </w:r>
      <w:r>
        <w:rPr>
          <w:u w:val="single"/>
        </w:rPr>
        <w:t xml:space="preserve">At least once each year, an employee identified by the state agency and each elected or appointed officer of the agency shall complete a cybersecurity training program certified under Section 2054.519.</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At least once each year, a local government shall identify local government employees who have access to a local government computer system or database and require those employees and elected officials of the local government to complete a cybersecurity training program certified under Section 2054.519 or offered under Section 2054.519(f).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local government may select the most appropriate cybersecurity training program certified under Section 2054.519 or offered under Section 2054.519(f) for employees of the local government to complete. The governing body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and report on the completion of a cybersecurity training program by employees of the local government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periodic audits to ensure compliance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select the most appropriate cybersecurity training program certified under Section 2054.519 for employees of the state agency. The executive head of each state agency shall verify completion of a cybersecurity training program by employees of the state agency in a manner specified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head of each state agency shall periodically require an internal review of the agency to ensure compliance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2054.5192.</w:t>
      </w:r>
      <w:r>
        <w:rPr>
          <w:u w:val="single"/>
        </w:rPr>
        <w:t xml:space="preserve"> </w:t>
      </w:r>
      <w:r>
        <w:rPr>
          <w:u w:val="single"/>
        </w:rPr>
        <w:t xml:space="preserve"> </w:t>
      </w:r>
      <w:r>
        <w:rPr>
          <w:u w:val="single"/>
        </w:rPr>
        <w:t xml:space="preserve">CYBERSECURITY TRAINING REQUIRED: CERTAIN STATE CONTRACTORS. </w:t>
      </w:r>
      <w:r>
        <w:rPr>
          <w:u w:val="single"/>
        </w:rPr>
        <w:t xml:space="preserve"> </w:t>
      </w:r>
      <w:r>
        <w:rPr>
          <w:u w:val="single"/>
        </w:rPr>
        <w:t xml:space="preserve">(a) </w:t>
      </w:r>
      <w:r>
        <w:rPr>
          <w:u w:val="single"/>
        </w:rPr>
        <w:t xml:space="preserve"> </w:t>
      </w:r>
      <w:r>
        <w:rPr>
          <w:u w:val="single"/>
        </w:rPr>
        <w:t xml:space="preserve">In this section, "contractor" includes a subcontractor, officer, or employee of the 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require any contractor who has access to a state computer system or database to complete a cybersecurity training program certified under Section 2054.519 as selected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cybersecurity training program must be completed by a contractor during the term of the contract and during any renewal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contractor required to complete a cybersecurity training program under this section shall verify completion of the program to the contracting state agency. </w:t>
      </w:r>
      <w:r>
        <w:rPr>
          <w:u w:val="single"/>
        </w:rPr>
        <w:t xml:space="preserve"> </w:t>
      </w:r>
      <w:r>
        <w:rPr>
          <w:u w:val="single"/>
        </w:rPr>
        <w:t xml:space="preserve">The person who oversees contract management for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the contractor's completion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review agency contracts to ensure compliance with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2054.518(c),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 contract entered into or renewed on or after the effective date of this Act.  A contract entered into or renewed before the effective date of this Act is governed by the law in effect on the date the contract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3834 was passed by the House on April 25, 2019, by the following vote:</w:t>
      </w:r>
      <w:r xml:space="preserve">
        <w:t> </w:t>
      </w:r>
      <w:r xml:space="preserve">
        <w:t> </w:t>
      </w:r>
      <w:r>
        <w:t xml:space="preserve">Yeas 130, Nays 2, 1 present, not voting; and that the House concurred in Senate amendments to H.B. No. 3834 on May 24, 2019,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3834 was passed by the Senate, with amendments,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