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3842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motor vehicle dealers; waiving certain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Transportation Code, is amended by adding Section 501.0236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501.0236.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ISSUANCE OF TITLE AND PERMITS WHEN DEALER GOES OUT OF BUSINESS.  (a)  This section applies only to a person who is the purchaser of a motor vehicle for which the dealer: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required to apply for a title for the vehicle under Section 501.0234;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apply for the title because the dealer has gone out of business.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purchaser to whom this section applies may apply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in the manner prescribed by the department by rule;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expiration of the buyer's tag issued to the purchaser under Section 503.063, a 30-day permit under Section 502.095.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for a title under this section must include a release of any recorded lien on the motor vehicle unless the only recorded lienholder is a dealer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waive the payment of fees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issued to a purchaser described by this section, if the purchaser can show that fees for a title were paid to the dealer;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30-day permit issued to a purchaser described by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503.033(e), the department may recover against the surety bond executed by the dealer under Section 503.033 the amount of any fee waived for a title or permit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the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503.027(a),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If a dealer consigns for sale more than five vehicles in a calendar year from a location other than the location for which the dealer holds a general distinguishing number, the</w:t>
      </w:r>
      <w:r>
        <w:t xml:space="preserve">] dealer must [</w:t>
      </w:r>
      <w:r>
        <w:rPr>
          <w:strike/>
        </w:rPr>
        <w:t xml:space="preserve">also</w:t>
      </w:r>
      <w:r>
        <w:t xml:space="preserve">] hold a general distinguishing number for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consignment location unless the consignment location is a wholesale motor vehicle auction.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3842 was passed by the House on April 30, 2019, by the following vote:</w:t>
      </w:r>
      <w:r xml:space="preserve">
        <w:t> </w:t>
      </w:r>
      <w:r xml:space="preserve">
        <w:t> </w:t>
      </w:r>
      <w:r>
        <w:t xml:space="preserve">Yeas 131, Nays 15, 1 present, not voting; that the House refused to concur in Senate amendments to H.B. No. 3842 on May 24, 2019, and requested the appointment of a conference committee to consider the differences between the two houses; and that the House adopted the conference committee report on H.B. No. 3842 on May 26, 2019, by the following vote:</w:t>
      </w:r>
      <w:r xml:space="preserve">
        <w:t> </w:t>
      </w:r>
      <w:r xml:space="preserve">
        <w:t> </w:t>
      </w:r>
      <w:r>
        <w:t xml:space="preserve">Yeas 128, Nays 14,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3842 was passed by the Senate, with amendments, on May 22, 2019, by the following vote:</w:t>
      </w:r>
      <w:r xml:space="preserve">
        <w:t> </w:t>
      </w:r>
      <w:r xml:space="preserve">
        <w:t> </w:t>
      </w:r>
      <w:r>
        <w:t xml:space="preserve">Yeas 27, Nays 4; at the request of the House, the Senate appointed a conference committee to consider the differences between the two houses; and that the Senate adopted the conference committee report on H.B. No. 3842 on May 25, 2019, by the following vote:</w:t>
      </w:r>
      <w:r xml:space="preserve">
        <w:t> </w:t>
      </w:r>
      <w:r xml:space="preserve">
        <w:t> </w:t>
      </w:r>
      <w:r>
        <w:t xml:space="preserve">Yeas 29,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