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2019S0375-1  03/06/19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 Morales</w:t>
      </w:r>
      <w:r xml:space="preserve">
        <w:tab wTab="150" tlc="none" cTlc="0"/>
      </w:r>
      <w:r>
        <w:t xml:space="preserve">H.B.</w:t>
      </w:r>
      <w:r xml:space="preserve">
        <w:t> </w:t>
      </w:r>
      <w:r>
        <w:t xml:space="preserve">No.</w:t>
      </w:r>
      <w:r xml:space="preserve">
        <w:t> </w:t>
      </w:r>
      <w:r>
        <w:t xml:space="preserve">3854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storage, transportation, processing, and disposal of scrap tires.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361.085, Health and Safety Code, is amended by amending Subsections (k) and (l) and adding Subsections (k-1) and (m) to read as follows:</w:t>
      </w:r>
    </w:p>
    <w:p w:rsidR="003F3435" w:rsidRDefault="0032493E">
      <w:pPr>
        <w:spacing w:line="480" w:lineRule="auto"/>
        <w:ind w:firstLine="720"/>
        <w:jc w:val="both"/>
      </w:pPr>
      <w:r>
        <w:t xml:space="preserve">(k)</w:t>
      </w:r>
      <w:r xml:space="preserve">
        <w:t> </w:t>
      </w:r>
      <w:r xml:space="preserve">
        <w:t> </w:t>
      </w:r>
      <w:r>
        <w:rPr>
          <w:u w:val="single"/>
        </w:rPr>
        <w:t xml:space="preserve">The commission shall require a bond or other financial assurance as a condition of issuing a registration for the transportation, storage, or processing of scrap tires, as that term is defined in Section 361.112.  The amount of the bond or other financial assurance required must be sufficient to cover the reasonable expenses of an immediate remedial or removal action under Section 361.1125. </w:t>
      </w:r>
    </w:p>
    <w:p w:rsidR="003F3435" w:rsidRDefault="0032493E">
      <w:pPr>
        <w:spacing w:line="480" w:lineRule="auto"/>
        <w:ind w:firstLine="720"/>
        <w:jc w:val="both"/>
      </w:pPr>
      <w:r>
        <w:rPr>
          <w:u w:val="single"/>
        </w:rPr>
        <w:t xml:space="preserve">(k-1)</w:t>
      </w:r>
      <w:r>
        <w:rPr>
          <w:u w:val="single"/>
        </w:rPr>
        <w:t xml:space="preserve"> </w:t>
      </w:r>
      <w:r>
        <w:rPr>
          <w:u w:val="single"/>
        </w:rPr>
        <w:t xml:space="preserve"> </w:t>
      </w:r>
      <w:r>
        <w:rPr>
          <w:u w:val="single"/>
        </w:rPr>
        <w:t xml:space="preserve">A registered tire processor utilizing the tires for energy recovery at an on-site cement kiln and other energy recovery facilities the commission identifies by rule are not required to provide financial assurance under this section.</w:t>
      </w:r>
    </w:p>
    <w:p w:rsidR="003F3435" w:rsidRDefault="0032493E">
      <w:pPr>
        <w:spacing w:line="480" w:lineRule="auto"/>
        <w:ind w:firstLine="1440"/>
        <w:jc w:val="both"/>
      </w:pPr>
      <w:r>
        <w:rPr>
          <w:u w:val="single"/>
        </w:rPr>
        <w:t xml:space="preserve">(l)</w:t>
      </w:r>
      <w:r xml:space="preserve">
        <w:t> </w:t>
      </w:r>
      <w:r xml:space="preserve">
        <w:t> </w:t>
      </w:r>
      <w:r>
        <w:t xml:space="preserve">The commission may require financial assurance as a condition of issuing a permit or registration for the collection, transportation, or processing of grit trap waste or grease trap waste.  The amount of financial assurance required must be consistent with the degree and duration of risk associated with the type of waste authorized to be collected, transported, or processed.</w:t>
      </w:r>
    </w:p>
    <w:p w:rsidR="003F3435" w:rsidRDefault="0032493E">
      <w:pPr>
        <w:spacing w:line="480" w:lineRule="auto"/>
        <w:ind w:firstLine="1440"/>
        <w:jc w:val="both"/>
      </w:pPr>
      <w:r>
        <w:rPr>
          <w:u w:val="single"/>
        </w:rPr>
        <w:t xml:space="preserve">(m)</w:t>
      </w:r>
      <w:r xml:space="preserve">
        <w:t> </w:t>
      </w:r>
      <w:r>
        <w:t xml:space="preserve">[</w:t>
      </w:r>
      <w:r>
        <w:rPr>
          <w:strike/>
        </w:rPr>
        <w:t xml:space="preserve">(l)</w:t>
      </w:r>
      <w:r>
        <w:t xml:space="preserve">]</w:t>
      </w:r>
      <w:r xml:space="preserve">
        <w:t> </w:t>
      </w:r>
      <w:r>
        <w:t xml:space="preserve">If the commission requires financial assurance as a condition of a permit or registration under Subsection </w:t>
      </w:r>
      <w:r>
        <w:rPr>
          <w:u w:val="single"/>
        </w:rPr>
        <w:t xml:space="preserve">(l)</w:t>
      </w:r>
      <w:r>
        <w:t xml:space="preserve"> [</w:t>
      </w:r>
      <w:r>
        <w:rPr>
          <w:strike/>
        </w:rPr>
        <w:t xml:space="preserve">(k)</w:t>
      </w:r>
      <w:r>
        <w:t xml:space="preserve">], provision of that financial assurance also satisfies any requirement for financial assurance under Chapter 368.</w:t>
      </w:r>
    </w:p>
    <w:p w:rsidR="003F3435" w:rsidRDefault="0032493E">
      <w:pPr>
        <w:spacing w:line="480" w:lineRule="auto"/>
        <w:ind w:firstLine="1440"/>
        <w:jc w:val="both"/>
      </w:pPr>
      <w:r>
        <w:t xml:space="preserve">SECTION</w:t>
      </w:r>
      <w:r xml:space="preserve">
        <w:t> </w:t>
      </w:r>
      <w:r>
        <w:t xml:space="preserve">2</w:t>
      </w:r>
      <w:r>
        <w:t xml:space="preserve">.</w:t>
      </w:r>
      <w:r xml:space="preserve">
        <w:t> </w:t>
      </w:r>
      <w:r xml:space="preserve">
        <w:t> </w:t>
      </w:r>
      <w:r>
        <w:t xml:space="preserve">Section 361.112, Health and Safety Code, is amended by adding Subsections (g-1) and (g-2) to read as follows:</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The commission shall issue a registration insignia to each transporter.  The transporter shall display the insignia on each vehicle used to transport tires under the registration.  The insignia expires annually on a date specified by the commission.  The commission may adopt rules for issuing duplicate and multiple insignia.</w:t>
      </w:r>
      <w:r>
        <w:t xml:space="preserve"> </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The commission shall require a transporter to submit an annual report on the records maintained by the transporter to the commission in an electronic format using a form developed by the commission.  A transporter who fails to submit an annual report under this subsection is not eligible to receive the annual registration insignia and is subject to revocation of the registration.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