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funding and accountability provisions applicable to school district campuses and programs operated under school district and charter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11.157, Education Code, is amended to read as follows:</w:t>
      </w:r>
    </w:p>
    <w:p w:rsidR="003F3435" w:rsidRDefault="0032493E">
      <w:pPr>
        <w:spacing w:line="480" w:lineRule="auto"/>
        <w:ind w:firstLine="720"/>
        <w:jc w:val="both"/>
      </w:pPr>
      <w:r>
        <w:t xml:space="preserve">Sec.</w:t>
      </w:r>
      <w:r xml:space="preserve">
        <w:t> </w:t>
      </w:r>
      <w:r>
        <w:t xml:space="preserve">11.157.</w:t>
      </w:r>
      <w:r xml:space="preserve">
        <w:t> </w:t>
      </w:r>
      <w:r xml:space="preserve">
        <w:t> </w:t>
      </w:r>
      <w:r>
        <w:t xml:space="preserve">CONTRACTS FOR EDUCATIONAL SERVICES.  </w:t>
      </w:r>
      <w:r>
        <w:rPr>
          <w:u w:val="single"/>
        </w:rPr>
        <w:t xml:space="preserve">(a)</w:t>
      </w:r>
      <w:r>
        <w:t xml:space="preserve">  The board of trustees of an independent school district may contract with a public or private entity for that entity to provide educational services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of trustees of a school district grants a campus program charter as provided by Section 12.052 and contracts with an entity that has been awarded a charter under Section 12.101(a) to jointly operate the campus program, the school district qualifies for funding for the campus program under Section 42.2511.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subject to a contract described by Subsection (a) that received an overall performance rating of unacceptable under Subchapter C, Chapter 39, for the school year before operation of the district campus under the contract began. </w:t>
      </w:r>
      <w:r>
        <w:t xml:space="preserve"> </w:t>
      </w:r>
      <w:r>
        <w:t xml:space="preserve">The commissioner may not impose a sanction or take action against the campus under Section </w:t>
      </w:r>
      <w:r>
        <w:rPr>
          <w:u w:val="single"/>
        </w:rPr>
        <w:t xml:space="preserve">39A.101</w:t>
      </w:r>
      <w:r>
        <w:t xml:space="preserve"> [</w:t>
      </w:r>
      <w:r>
        <w:rPr>
          <w:strike/>
        </w:rPr>
        <w:t xml:space="preserve">39.107(a) or (e)</w:t>
      </w:r>
      <w:r>
        <w:t xml:space="preserve">] for failure to satisfy academic performance standards during the first two school years of operation of a district campus under Subsection (a). </w:t>
      </w:r>
      <w:r>
        <w:t xml:space="preserve"> </w:t>
      </w:r>
      <w:r>
        <w:t xml:space="preserve">The overall performance rating received by the campus during those first two school years is not included in calculating consecutive school years and is not considered a break in consecutive school years under Section </w:t>
      </w:r>
      <w:r>
        <w:rPr>
          <w:u w:val="single"/>
        </w:rPr>
        <w:t xml:space="preserve">39A.101</w:t>
      </w:r>
      <w:r>
        <w:t xml:space="preserve"> [</w:t>
      </w:r>
      <w:r>
        <w:rPr>
          <w:strike/>
        </w:rPr>
        <w:t xml:space="preserve">39.107(a) or (e)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affect the applicability of Section 39A.111 to the campus, and the performance rating received by the campus during those first two school years is included in calculating consecutive school years for purposes of that section.  A campus that, as a result of the exemption from intervention, is not required to submit a campus turnaround plan after two consecutive school years of unacceptable performance is subject to Section 39A.111 as if the campus submitted a plan at the time that the plan would have otherwise been required.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42.2511(a)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contracts with an entity to operate a campus program as provided by Section 11.157(b)</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41, a school district subject to this section is entitled to receive for each student in average daily attendance at the campus </w:t>
      </w:r>
      <w:r>
        <w:rPr>
          <w:u w:val="single"/>
        </w:rPr>
        <w:t xml:space="preserve">or program</w:t>
      </w:r>
      <w:r>
        <w:t xml:space="preserve">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