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86R13039 JCG-D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Bohac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3862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notice of the cash price of certain health care services by certain hospitals.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311, Health and Safety Code, is amended by adding Section 311.0015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311.0015.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DISCLOSURE OF CASH PRICE.  (a) </w:t>
      </w:r>
      <w:r>
        <w:rPr>
          <w:u w:val="single"/>
        </w:rPr>
        <w:t xml:space="preserve"> </w:t>
      </w:r>
      <w:r>
        <w:rPr>
          <w:u w:val="single"/>
        </w:rPr>
        <w:t xml:space="preserve">In this section, "hospital" means a hospital: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licensed under Chapter 241;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owned or operated by this state or an agency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hospital shall disclose the hospital's cash price for each health care service regularly provided by the hospital. </w:t>
      </w:r>
      <w:r>
        <w:rPr>
          <w:u w:val="single"/>
        </w:rPr>
        <w:t xml:space="preserve"> </w:t>
      </w:r>
      <w:r>
        <w:rPr>
          <w:u w:val="single"/>
        </w:rPr>
        <w:t xml:space="preserve">The required disclosure must be made: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by posting the prices on the Internet website of the hospital;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hospital does not have an Internet website, by providing the prices in writing on request to any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3862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