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86R23065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3867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retain assistance for regional proceedings affecting certain electric utilities and consumers.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39, Utilities Code, is amended by adding Section 39.004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39.004.</w:t>
      </w:r>
      <w:r>
        <w:rPr>
          <w:u w:val="single"/>
        </w:rPr>
        <w:t xml:space="preserve"> </w:t>
      </w:r>
      <w:r>
        <w:rPr>
          <w:u w:val="single"/>
        </w:rPr>
        <w:t xml:space="preserve"> </w:t>
      </w:r>
      <w:r>
        <w:rPr>
          <w:u w:val="single"/>
        </w:rPr>
        <w:t xml:space="preserve">HIRING ASSISTANCE FOR REGIONAL PROCEEDINGS.  (a)  The commission may retain any consultant, accountant, auditor, engineer, or attorney the commission considers necessary to represent the commission in a proceeding before a regional transmission organization, or before a court reviewing proceedings of a regional transmission organization,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relationship of an electric utility to a power region, regional transmission organization, or independent system operator;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approval of an agreement among an electric utility and the electric utility's affiliates concerning the coordination of the operations of the electric utility and the electric utility's affiliates;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matters related to an electric utility that may affect the ultimate rates paid by retail customers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Assistance for which a consultant, accountant, auditor, engineer, or attorney may be retained under Subsection (a)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conducting a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an investigation;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presenting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advising the commission;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representing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electric utility that is the subject of the proceeding shall pay timely the reasonable costs of the services of a person retained under Subsection (a), as determined by the commission.  The total costs an electric utility is required to pay under this subsection may not exceed $1.5 million in a 12-month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allow an electric utility to recover both the total costs the electric utility paid under Subsection (c) and the carrying charges for those costs through a rider established annually to recover the costs paid and carrying charges incurred during the preceding calendar year.  The rider may not be implemented before the rider is reviewed and approved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consult the attorney general before the commission retains a consultant, accountant, auditor, or engineer under Subsection (a).  The retention of an attorney under Subsection (a) is subject to the approval of the attorney general under Section 402.0212,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be precluded from engaging any individual who is required to register under Section 305.003,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